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4F2" w:rsidRDefault="006064F2" w:rsidP="00582EE6">
      <w:pPr>
        <w:jc w:val="center"/>
        <w:rPr>
          <w:rFonts w:asciiTheme="majorHAnsi" w:hAnsiTheme="majorHAnsi"/>
          <w:b/>
          <w:sz w:val="24"/>
          <w:szCs w:val="24"/>
        </w:rPr>
      </w:pPr>
      <w:r>
        <w:rPr>
          <w:rFonts w:ascii="Verdana" w:hAnsi="Verdana" w:cs="Arial"/>
          <w:b/>
          <w:noProof/>
          <w:color w:val="000000"/>
          <w:sz w:val="18"/>
          <w:szCs w:val="18"/>
          <w:lang w:eastAsia="el-GR"/>
        </w:rPr>
        <w:drawing>
          <wp:inline distT="0" distB="0" distL="0" distR="0">
            <wp:extent cx="2743200" cy="795020"/>
            <wp:effectExtent l="0" t="0" r="0" b="5080"/>
            <wp:docPr id="1" name="Εικόνα 1" descr="logo_ypοynt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ypοynt_g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795020"/>
                    </a:xfrm>
                    <a:prstGeom prst="rect">
                      <a:avLst/>
                    </a:prstGeom>
                    <a:noFill/>
                    <a:ln>
                      <a:noFill/>
                    </a:ln>
                  </pic:spPr>
                </pic:pic>
              </a:graphicData>
            </a:graphic>
          </wp:inline>
        </w:drawing>
      </w:r>
    </w:p>
    <w:p w:rsidR="006064F2" w:rsidRPr="009A225A" w:rsidRDefault="006064F2" w:rsidP="006064F2">
      <w:pPr>
        <w:snapToGrid w:val="0"/>
        <w:spacing w:before="40" w:after="40"/>
        <w:jc w:val="center"/>
        <w:rPr>
          <w:rFonts w:ascii="Verdana" w:hAnsi="Verdana" w:cs="Arial"/>
          <w:b/>
          <w:color w:val="000000"/>
          <w:sz w:val="18"/>
          <w:szCs w:val="18"/>
        </w:rPr>
      </w:pPr>
      <w:r w:rsidRPr="009A225A">
        <w:rPr>
          <w:rFonts w:ascii="Verdana" w:hAnsi="Verdana" w:cs="Arial"/>
          <w:b/>
          <w:color w:val="000000"/>
          <w:sz w:val="18"/>
          <w:szCs w:val="18"/>
        </w:rPr>
        <w:t>ΓΕΝΙΚΗ ΓΡΑΜΜΑΤΕΙΑ ΔΗΜΟΣΙΩΝ ΕΠΕΝΔΥΣΕΩΝ – ΕΣΠΑ</w:t>
      </w:r>
    </w:p>
    <w:p w:rsidR="006064F2" w:rsidRDefault="006064F2" w:rsidP="006064F2">
      <w:pPr>
        <w:snapToGrid w:val="0"/>
        <w:spacing w:before="40" w:after="40"/>
        <w:jc w:val="center"/>
        <w:rPr>
          <w:rFonts w:ascii="Verdana" w:hAnsi="Verdana" w:cs="Arial"/>
          <w:b/>
          <w:color w:val="000000"/>
          <w:sz w:val="18"/>
          <w:szCs w:val="18"/>
        </w:rPr>
      </w:pPr>
      <w:r>
        <w:rPr>
          <w:rFonts w:ascii="Verdana" w:hAnsi="Verdana" w:cs="Arial"/>
          <w:b/>
          <w:color w:val="000000"/>
          <w:sz w:val="18"/>
          <w:szCs w:val="18"/>
        </w:rPr>
        <w:t>ΕΘΝΙΚΗ ΑΡΧΗ ΣΥΝΤΟΝΙΣΜΟΥ ΕΣΠΑ</w:t>
      </w:r>
    </w:p>
    <w:p w:rsidR="006064F2" w:rsidRPr="006064F2" w:rsidRDefault="006064F2" w:rsidP="006064F2">
      <w:pPr>
        <w:jc w:val="center"/>
        <w:rPr>
          <w:rFonts w:asciiTheme="majorHAnsi" w:hAnsiTheme="majorHAnsi"/>
          <w:b/>
          <w:sz w:val="24"/>
          <w:szCs w:val="24"/>
        </w:rPr>
      </w:pPr>
      <w:r w:rsidRPr="006064F2">
        <w:rPr>
          <w:rFonts w:ascii="Verdana" w:hAnsi="Verdana" w:cs="Arial"/>
          <w:b/>
          <w:color w:val="000000"/>
          <w:sz w:val="18"/>
          <w:szCs w:val="18"/>
        </w:rPr>
        <w:t xml:space="preserve">ΕΙΔΙΚΗ ΥΠΗΡΕΣΙΑ ΣΤΡΑΤΗΓΙΚΗΣ, ΣΧΕΔΙΑΣΜΟΥ &amp; ΑΞΙΟΛΟΓΗΣΗΣ </w:t>
      </w:r>
    </w:p>
    <w:p w:rsidR="006064F2" w:rsidRDefault="006064F2" w:rsidP="00582EE6">
      <w:pPr>
        <w:jc w:val="center"/>
        <w:rPr>
          <w:rFonts w:asciiTheme="majorHAnsi" w:hAnsiTheme="majorHAnsi"/>
          <w:b/>
          <w:sz w:val="24"/>
          <w:szCs w:val="24"/>
        </w:rPr>
      </w:pPr>
    </w:p>
    <w:p w:rsidR="00443F11" w:rsidRPr="009A619D" w:rsidRDefault="000D4856" w:rsidP="00690E51">
      <w:pPr>
        <w:jc w:val="center"/>
        <w:rPr>
          <w:rFonts w:asciiTheme="majorHAnsi" w:hAnsiTheme="majorHAnsi"/>
          <w:sz w:val="24"/>
          <w:szCs w:val="24"/>
        </w:rPr>
      </w:pPr>
      <w:r w:rsidRPr="009A619D">
        <w:rPr>
          <w:rFonts w:asciiTheme="majorHAnsi" w:hAnsiTheme="majorHAnsi"/>
          <w:b/>
          <w:sz w:val="24"/>
          <w:szCs w:val="24"/>
        </w:rPr>
        <w:t xml:space="preserve">Πρόοδος ανάπτυξης του </w:t>
      </w:r>
      <w:r w:rsidR="00854448" w:rsidRPr="009A619D">
        <w:rPr>
          <w:rFonts w:asciiTheme="majorHAnsi" w:hAnsiTheme="majorHAnsi"/>
          <w:b/>
          <w:sz w:val="24"/>
          <w:szCs w:val="24"/>
        </w:rPr>
        <w:t>Ε</w:t>
      </w:r>
      <w:r w:rsidRPr="009A619D">
        <w:rPr>
          <w:rFonts w:asciiTheme="majorHAnsi" w:hAnsiTheme="majorHAnsi"/>
          <w:b/>
          <w:sz w:val="24"/>
          <w:szCs w:val="24"/>
        </w:rPr>
        <w:t xml:space="preserve">νιαίου συστήματος παρακολούθησης δεικτών </w:t>
      </w:r>
      <w:r w:rsidR="00F163A3" w:rsidRPr="009A619D">
        <w:rPr>
          <w:rFonts w:asciiTheme="majorHAnsi" w:hAnsiTheme="majorHAnsi"/>
          <w:b/>
          <w:sz w:val="24"/>
          <w:szCs w:val="24"/>
        </w:rPr>
        <w:t>ΕΣΠΑ 2014-2020</w:t>
      </w:r>
      <w:r w:rsidR="00443F11" w:rsidRPr="009A619D">
        <w:rPr>
          <w:rFonts w:asciiTheme="majorHAnsi" w:hAnsiTheme="majorHAnsi"/>
          <w:b/>
          <w:sz w:val="24"/>
          <w:szCs w:val="24"/>
        </w:rPr>
        <w:t xml:space="preserve"> και εκπλήρωσης της γενικής </w:t>
      </w:r>
      <w:proofErr w:type="spellStart"/>
      <w:r w:rsidR="00443F11" w:rsidRPr="009A619D">
        <w:rPr>
          <w:rFonts w:asciiTheme="majorHAnsi" w:hAnsiTheme="majorHAnsi"/>
          <w:b/>
          <w:sz w:val="24"/>
          <w:szCs w:val="24"/>
        </w:rPr>
        <w:t>αιρεσιμότητας</w:t>
      </w:r>
      <w:proofErr w:type="spellEnd"/>
      <w:r w:rsidR="00443F11" w:rsidRPr="009A619D">
        <w:rPr>
          <w:rFonts w:asciiTheme="majorHAnsi" w:hAnsiTheme="majorHAnsi"/>
          <w:b/>
          <w:sz w:val="24"/>
          <w:szCs w:val="24"/>
        </w:rPr>
        <w:t xml:space="preserve"> 7</w:t>
      </w:r>
      <w:r w:rsidR="001C0135" w:rsidRPr="009A619D">
        <w:rPr>
          <w:rFonts w:asciiTheme="majorHAnsi" w:hAnsiTheme="majorHAnsi"/>
          <w:b/>
          <w:sz w:val="24"/>
          <w:szCs w:val="24"/>
        </w:rPr>
        <w:t xml:space="preserve"> </w:t>
      </w:r>
      <w:r w:rsidR="00443F11" w:rsidRPr="009A619D">
        <w:rPr>
          <w:rFonts w:asciiTheme="majorHAnsi" w:hAnsiTheme="majorHAnsi"/>
          <w:b/>
          <w:sz w:val="24"/>
          <w:szCs w:val="24"/>
        </w:rPr>
        <w:t>«Στατιστικά συστήματα και δείκτες αποτελέσματος»</w:t>
      </w:r>
    </w:p>
    <w:p w:rsidR="00A71983" w:rsidRPr="00B413D5" w:rsidRDefault="00A71983" w:rsidP="00A71983">
      <w:pPr>
        <w:spacing w:before="240" w:after="240"/>
        <w:rPr>
          <w:rFonts w:asciiTheme="majorHAnsi" w:hAnsiTheme="majorHAnsi"/>
          <w:sz w:val="22"/>
        </w:rPr>
      </w:pPr>
      <w:bookmarkStart w:id="0" w:name="_GoBack"/>
      <w:bookmarkEnd w:id="0"/>
      <w:r w:rsidRPr="00B413D5">
        <w:rPr>
          <w:rFonts w:asciiTheme="majorHAnsi" w:hAnsiTheme="majorHAnsi"/>
          <w:sz w:val="22"/>
        </w:rPr>
        <w:t>Στην περίοδο προγραμματισμού 2014-2020</w:t>
      </w:r>
      <w:r w:rsidR="00B413D5" w:rsidRPr="00B413D5">
        <w:rPr>
          <w:rFonts w:asciiTheme="majorHAnsi" w:hAnsiTheme="majorHAnsi"/>
          <w:sz w:val="22"/>
        </w:rPr>
        <w:t>,</w:t>
      </w:r>
      <w:r w:rsidRPr="00B413D5">
        <w:rPr>
          <w:rFonts w:asciiTheme="majorHAnsi" w:hAnsiTheme="majorHAnsi"/>
          <w:sz w:val="22"/>
        </w:rPr>
        <w:t xml:space="preserve"> οι προβλέψεις του άρθρου 142 του Κανονισμού Ε.Ε. 1303/2013 περιλαμβάνουν τη δυνατότητα αναστολής του συνόλου ή μέρους ενδιάμεσων πληρωμών προτεραιοτήτων ή προγραμμάτων στις περιπτώσεις σοβαρής ανεπάρκειας όσον αφορά στην ποιότητα και αξιοπιστία του συστήματος παρακολούθησης των δεδομένων για κοινούς και ειδικούς δείκτες.</w:t>
      </w:r>
    </w:p>
    <w:p w:rsidR="003C424A" w:rsidRPr="00A71983" w:rsidRDefault="0052526B" w:rsidP="003C424A">
      <w:pPr>
        <w:rPr>
          <w:rFonts w:asciiTheme="majorHAnsi" w:hAnsiTheme="majorHAnsi"/>
          <w:sz w:val="24"/>
          <w:szCs w:val="24"/>
        </w:rPr>
      </w:pPr>
      <w:r w:rsidRPr="0052526B">
        <w:rPr>
          <w:rFonts w:asciiTheme="majorHAnsi" w:hAnsiTheme="majorHAnsi"/>
          <w:sz w:val="24"/>
          <w:szCs w:val="24"/>
        </w:rPr>
        <w:t xml:space="preserve">Με τους Κανονισμούς των ΕΔΕΤ εισάγεται η προϋπόθεση εκπλήρωσης της γενικής εκ των προτέρων </w:t>
      </w:r>
      <w:proofErr w:type="spellStart"/>
      <w:r w:rsidRPr="0052526B">
        <w:rPr>
          <w:rFonts w:asciiTheme="majorHAnsi" w:hAnsiTheme="majorHAnsi"/>
          <w:sz w:val="24"/>
          <w:szCs w:val="24"/>
        </w:rPr>
        <w:t>αιρεσιμότητας</w:t>
      </w:r>
      <w:proofErr w:type="spellEnd"/>
      <w:r w:rsidRPr="0052526B">
        <w:rPr>
          <w:rFonts w:asciiTheme="majorHAnsi" w:hAnsiTheme="majorHAnsi"/>
          <w:sz w:val="24"/>
          <w:szCs w:val="24"/>
        </w:rPr>
        <w:t xml:space="preserve"> 7 «Στατιστικά συστήματα και δείκτες αποτελεσμάτων», σύμφωνα με την οποία απαιτείται από κάθε κράτος-μέλος να εφαρμόζονται ρυθμίσεις για την έγκαιρη συλλογή και συγκέντρωση των στατιστικών δεδομένων των συγχρηματοδοτούμενων προγραμμάτων (με προσδιορισμό των πόρων και των μηχανισμών που θα διασφαλίζουν στατιστική επικύρωση, ρυθμίσεις για τη δημοσίευση και τη δημόσια διάθεση των συγκεντρωθέντων στοιχείων, αποτελεσματικό σύστημα δεικτών εκροών και αποτελέσματος), που να συνδέεται με την επιλογή δράσεων που συμβάλλουν στα επιθυμητά αποτελέσματα, η παρακολούθηση της προόδου και η εκπόνηση αξιολόγησης επιπτώσεων (</w:t>
      </w:r>
      <w:proofErr w:type="spellStart"/>
      <w:r w:rsidRPr="0052526B">
        <w:rPr>
          <w:rFonts w:asciiTheme="majorHAnsi" w:hAnsiTheme="majorHAnsi"/>
          <w:sz w:val="24"/>
          <w:szCs w:val="24"/>
        </w:rPr>
        <w:t>impact</w:t>
      </w:r>
      <w:proofErr w:type="spellEnd"/>
      <w:r w:rsidRPr="0052526B">
        <w:rPr>
          <w:rFonts w:asciiTheme="majorHAnsi" w:hAnsiTheme="majorHAnsi"/>
          <w:sz w:val="24"/>
          <w:szCs w:val="24"/>
        </w:rPr>
        <w:t xml:space="preserve"> </w:t>
      </w:r>
      <w:proofErr w:type="spellStart"/>
      <w:r w:rsidRPr="0052526B">
        <w:rPr>
          <w:rFonts w:asciiTheme="majorHAnsi" w:hAnsiTheme="majorHAnsi"/>
          <w:sz w:val="24"/>
          <w:szCs w:val="24"/>
        </w:rPr>
        <w:t>evaluation</w:t>
      </w:r>
      <w:proofErr w:type="spellEnd"/>
      <w:r w:rsidRPr="0052526B">
        <w:rPr>
          <w:rFonts w:asciiTheme="majorHAnsi" w:hAnsiTheme="majorHAnsi"/>
          <w:sz w:val="24"/>
          <w:szCs w:val="24"/>
        </w:rPr>
        <w:t xml:space="preserve">). </w:t>
      </w:r>
      <w:r w:rsidR="003C424A" w:rsidRPr="003C424A">
        <w:rPr>
          <w:rFonts w:asciiTheme="majorHAnsi" w:hAnsiTheme="majorHAnsi"/>
          <w:sz w:val="24"/>
          <w:szCs w:val="24"/>
        </w:rPr>
        <w:t xml:space="preserve">Η προϋπόθεση αυτή έχει οριζόντια εφαρμογή σε όλα τα Προγράμματα, και στην περίπτωση της Ελλάδας, καθώς αξιολογήθηκε ως ΜΗ ΕΚΠΛΗΡΟΥΜΕΝΗ κατά την επίσημη υποβολή των Ε.Π. στην Ε.Ε. (πλην του προγράμματος </w:t>
      </w:r>
      <w:proofErr w:type="spellStart"/>
      <w:r w:rsidR="003C424A" w:rsidRPr="003C424A">
        <w:rPr>
          <w:rFonts w:asciiTheme="majorHAnsi" w:hAnsiTheme="majorHAnsi"/>
          <w:sz w:val="24"/>
          <w:szCs w:val="24"/>
        </w:rPr>
        <w:t>Αγρ</w:t>
      </w:r>
      <w:proofErr w:type="spellEnd"/>
      <w:r w:rsidR="00B413D5">
        <w:rPr>
          <w:rFonts w:asciiTheme="majorHAnsi" w:hAnsiTheme="majorHAnsi"/>
          <w:sz w:val="24"/>
          <w:szCs w:val="24"/>
          <w:lang w:val="en-US"/>
        </w:rPr>
        <w:t>o</w:t>
      </w:r>
      <w:proofErr w:type="spellStart"/>
      <w:r w:rsidR="00B413D5">
        <w:rPr>
          <w:rFonts w:asciiTheme="majorHAnsi" w:hAnsiTheme="majorHAnsi"/>
          <w:sz w:val="24"/>
          <w:szCs w:val="24"/>
        </w:rPr>
        <w:t>τικής</w:t>
      </w:r>
      <w:proofErr w:type="spellEnd"/>
      <w:r w:rsidR="003C424A" w:rsidRPr="003C424A">
        <w:rPr>
          <w:rFonts w:asciiTheme="majorHAnsi" w:hAnsiTheme="majorHAnsi"/>
          <w:sz w:val="24"/>
          <w:szCs w:val="24"/>
        </w:rPr>
        <w:t xml:space="preserve"> Ανάπτυξης), διαμορφώθηκε σχέδιο δράσης.</w:t>
      </w:r>
    </w:p>
    <w:p w:rsidR="00571A49" w:rsidRPr="00D31BF8" w:rsidRDefault="002042F8" w:rsidP="00243C2D">
      <w:pPr>
        <w:rPr>
          <w:rFonts w:asciiTheme="majorHAnsi" w:hAnsiTheme="majorHAnsi"/>
          <w:sz w:val="24"/>
          <w:szCs w:val="24"/>
        </w:rPr>
      </w:pPr>
      <w:r w:rsidRPr="009A619D">
        <w:rPr>
          <w:rFonts w:asciiTheme="majorHAnsi" w:hAnsiTheme="majorHAnsi"/>
          <w:sz w:val="24"/>
          <w:szCs w:val="24"/>
        </w:rPr>
        <w:t xml:space="preserve">Το σχέδιο δράσης </w:t>
      </w:r>
      <w:r w:rsidR="00EF3F8F" w:rsidRPr="009A619D">
        <w:rPr>
          <w:rFonts w:asciiTheme="majorHAnsi" w:hAnsiTheme="majorHAnsi"/>
          <w:sz w:val="24"/>
          <w:szCs w:val="24"/>
        </w:rPr>
        <w:t xml:space="preserve">που περιλαμβάνεται στο νέο </w:t>
      </w:r>
      <w:r w:rsidR="00DA6DE7" w:rsidRPr="009A619D">
        <w:rPr>
          <w:rFonts w:asciiTheme="majorHAnsi" w:hAnsiTheme="majorHAnsi"/>
          <w:sz w:val="24"/>
          <w:szCs w:val="24"/>
        </w:rPr>
        <w:t>ΕΣΠΑ 2</w:t>
      </w:r>
      <w:r w:rsidRPr="009A619D">
        <w:rPr>
          <w:rFonts w:asciiTheme="majorHAnsi" w:hAnsiTheme="majorHAnsi"/>
          <w:sz w:val="24"/>
          <w:szCs w:val="24"/>
        </w:rPr>
        <w:t xml:space="preserve">014-2020 </w:t>
      </w:r>
      <w:r w:rsidR="00EF3F8F" w:rsidRPr="009A619D">
        <w:rPr>
          <w:rFonts w:asciiTheme="majorHAnsi" w:hAnsiTheme="majorHAnsi"/>
          <w:sz w:val="24"/>
          <w:szCs w:val="24"/>
        </w:rPr>
        <w:t>και στα προγράμματά του</w:t>
      </w:r>
      <w:r w:rsidR="008B265E" w:rsidRPr="009A619D">
        <w:rPr>
          <w:rFonts w:asciiTheme="majorHAnsi" w:hAnsiTheme="majorHAnsi"/>
          <w:i/>
          <w:sz w:val="24"/>
          <w:szCs w:val="24"/>
        </w:rPr>
        <w:t xml:space="preserve"> </w:t>
      </w:r>
      <w:r w:rsidR="008B265E" w:rsidRPr="009A619D">
        <w:rPr>
          <w:rFonts w:asciiTheme="majorHAnsi" w:hAnsiTheme="majorHAnsi"/>
          <w:sz w:val="24"/>
          <w:szCs w:val="24"/>
        </w:rPr>
        <w:t>υ</w:t>
      </w:r>
      <w:r w:rsidR="000D4856" w:rsidRPr="009A619D">
        <w:rPr>
          <w:rFonts w:asciiTheme="majorHAnsi" w:hAnsiTheme="majorHAnsi"/>
          <w:sz w:val="24"/>
          <w:szCs w:val="24"/>
        </w:rPr>
        <w:t xml:space="preserve">λοποιείται </w:t>
      </w:r>
      <w:r w:rsidR="00854448" w:rsidRPr="009A619D">
        <w:rPr>
          <w:rFonts w:asciiTheme="majorHAnsi" w:hAnsiTheme="majorHAnsi"/>
          <w:sz w:val="24"/>
          <w:szCs w:val="24"/>
        </w:rPr>
        <w:t xml:space="preserve">από το Μάιο του 2014 </w:t>
      </w:r>
      <w:r w:rsidR="000D4856" w:rsidRPr="009A619D">
        <w:rPr>
          <w:rFonts w:asciiTheme="majorHAnsi" w:hAnsiTheme="majorHAnsi"/>
          <w:sz w:val="24"/>
          <w:szCs w:val="24"/>
        </w:rPr>
        <w:t>με ορίζοντα ο</w:t>
      </w:r>
      <w:r w:rsidR="008B265E" w:rsidRPr="009A619D">
        <w:rPr>
          <w:rFonts w:asciiTheme="majorHAnsi" w:hAnsiTheme="majorHAnsi"/>
          <w:sz w:val="24"/>
          <w:szCs w:val="24"/>
        </w:rPr>
        <w:t>λοκλήρωσης τον Απρίλιο του 2016</w:t>
      </w:r>
      <w:r w:rsidR="00EF3F8F" w:rsidRPr="009A619D">
        <w:rPr>
          <w:rFonts w:asciiTheme="majorHAnsi" w:hAnsiTheme="majorHAnsi"/>
          <w:sz w:val="24"/>
          <w:szCs w:val="24"/>
        </w:rPr>
        <w:t>.</w:t>
      </w:r>
      <w:r w:rsidR="001820FD" w:rsidRPr="009A619D">
        <w:rPr>
          <w:rFonts w:asciiTheme="majorHAnsi" w:hAnsiTheme="majorHAnsi"/>
          <w:sz w:val="24"/>
          <w:szCs w:val="24"/>
        </w:rPr>
        <w:t xml:space="preserve"> </w:t>
      </w:r>
      <w:r w:rsidR="0052526B">
        <w:rPr>
          <w:rFonts w:asciiTheme="majorHAnsi" w:hAnsiTheme="majorHAnsi"/>
          <w:sz w:val="24"/>
          <w:szCs w:val="24"/>
        </w:rPr>
        <w:t xml:space="preserve"> </w:t>
      </w:r>
    </w:p>
    <w:p w:rsidR="009A619D" w:rsidRPr="002E1E92" w:rsidRDefault="00D47A84" w:rsidP="00243C2D">
      <w:pPr>
        <w:rPr>
          <w:rFonts w:asciiTheme="majorHAnsi" w:hAnsiTheme="majorHAnsi"/>
          <w:sz w:val="24"/>
          <w:szCs w:val="24"/>
        </w:rPr>
      </w:pPr>
      <w:r w:rsidRPr="009A619D">
        <w:rPr>
          <w:rFonts w:asciiTheme="majorHAnsi" w:hAnsiTheme="majorHAnsi"/>
          <w:sz w:val="24"/>
          <w:szCs w:val="24"/>
        </w:rPr>
        <w:t>Στην παρούσα φάση</w:t>
      </w:r>
      <w:r w:rsidR="00B413D5">
        <w:rPr>
          <w:rFonts w:asciiTheme="majorHAnsi" w:hAnsiTheme="majorHAnsi"/>
          <w:sz w:val="24"/>
          <w:szCs w:val="24"/>
        </w:rPr>
        <w:t>,</w:t>
      </w:r>
      <w:r w:rsidRPr="009A619D">
        <w:rPr>
          <w:rFonts w:asciiTheme="majorHAnsi" w:hAnsiTheme="majorHAnsi"/>
          <w:sz w:val="24"/>
          <w:szCs w:val="24"/>
        </w:rPr>
        <w:t xml:space="preserve"> η</w:t>
      </w:r>
      <w:r w:rsidR="007D42DE" w:rsidRPr="009A619D">
        <w:rPr>
          <w:rFonts w:asciiTheme="majorHAnsi" w:hAnsiTheme="majorHAnsi"/>
          <w:sz w:val="24"/>
          <w:szCs w:val="24"/>
        </w:rPr>
        <w:t xml:space="preserve"> </w:t>
      </w:r>
      <w:r w:rsidR="0051466D" w:rsidRPr="009A619D">
        <w:rPr>
          <w:rFonts w:asciiTheme="majorHAnsi" w:hAnsiTheme="majorHAnsi"/>
          <w:sz w:val="24"/>
          <w:szCs w:val="24"/>
        </w:rPr>
        <w:t xml:space="preserve">εν λόγω </w:t>
      </w:r>
      <w:proofErr w:type="spellStart"/>
      <w:r w:rsidR="007D42DE" w:rsidRPr="009A619D">
        <w:rPr>
          <w:rFonts w:asciiTheme="majorHAnsi" w:hAnsiTheme="majorHAnsi"/>
          <w:sz w:val="24"/>
          <w:szCs w:val="24"/>
        </w:rPr>
        <w:t>αιρεσιμότητα</w:t>
      </w:r>
      <w:proofErr w:type="spellEnd"/>
      <w:r w:rsidR="0051466D" w:rsidRPr="009A619D">
        <w:rPr>
          <w:rFonts w:asciiTheme="majorHAnsi" w:hAnsiTheme="majorHAnsi"/>
          <w:sz w:val="24"/>
          <w:szCs w:val="24"/>
        </w:rPr>
        <w:t xml:space="preserve"> </w:t>
      </w:r>
      <w:r w:rsidR="007D42DE" w:rsidRPr="009A619D">
        <w:rPr>
          <w:rFonts w:asciiTheme="majorHAnsi" w:hAnsiTheme="majorHAnsi"/>
          <w:sz w:val="24"/>
          <w:szCs w:val="24"/>
        </w:rPr>
        <w:t>κρίνεται ως ΜΕΡΙΚΩΣ ΕΚΠΛΗΡΟΥΜΕΝΗ</w:t>
      </w:r>
      <w:r w:rsidR="00656E2A" w:rsidRPr="009A619D">
        <w:rPr>
          <w:rFonts w:asciiTheme="majorHAnsi" w:hAnsiTheme="majorHAnsi"/>
          <w:sz w:val="24"/>
          <w:szCs w:val="24"/>
        </w:rPr>
        <w:t xml:space="preserve"> για όλα τα </w:t>
      </w:r>
      <w:r w:rsidR="0035093F" w:rsidRPr="009A619D">
        <w:rPr>
          <w:rFonts w:asciiTheme="majorHAnsi" w:hAnsiTheme="majorHAnsi"/>
          <w:sz w:val="24"/>
          <w:szCs w:val="24"/>
        </w:rPr>
        <w:t xml:space="preserve">εγκεκριμένα </w:t>
      </w:r>
      <w:r w:rsidR="00656E2A" w:rsidRPr="009A619D">
        <w:rPr>
          <w:rFonts w:asciiTheme="majorHAnsi" w:hAnsiTheme="majorHAnsi"/>
          <w:sz w:val="24"/>
          <w:szCs w:val="24"/>
        </w:rPr>
        <w:t>προγράμματα</w:t>
      </w:r>
      <w:r w:rsidR="007D42DE" w:rsidRPr="009A619D">
        <w:rPr>
          <w:rFonts w:asciiTheme="majorHAnsi" w:hAnsiTheme="majorHAnsi"/>
          <w:sz w:val="24"/>
          <w:szCs w:val="24"/>
        </w:rPr>
        <w:t xml:space="preserve">, καθώς ικανοποιούνται οι απαιτήσεις των κριτηρίων 3 &amp; 5. Από τις 18 </w:t>
      </w:r>
      <w:r w:rsidRPr="009A619D">
        <w:rPr>
          <w:rFonts w:asciiTheme="majorHAnsi" w:hAnsiTheme="majorHAnsi"/>
          <w:sz w:val="24"/>
          <w:szCs w:val="24"/>
        </w:rPr>
        <w:t xml:space="preserve">(κοινές μεταξύ των ΕΠ) </w:t>
      </w:r>
      <w:r w:rsidR="007D42DE" w:rsidRPr="009A619D">
        <w:rPr>
          <w:rFonts w:asciiTheme="majorHAnsi" w:hAnsiTheme="majorHAnsi"/>
          <w:sz w:val="24"/>
          <w:szCs w:val="24"/>
        </w:rPr>
        <w:t xml:space="preserve">ενέργειες του Σχεδίου Δράσης έχουν </w:t>
      </w:r>
      <w:r w:rsidR="001D5FAE" w:rsidRPr="009A619D">
        <w:rPr>
          <w:rFonts w:asciiTheme="majorHAnsi" w:hAnsiTheme="majorHAnsi"/>
          <w:sz w:val="24"/>
          <w:szCs w:val="24"/>
        </w:rPr>
        <w:t xml:space="preserve">ήδη </w:t>
      </w:r>
      <w:r w:rsidR="007D42DE" w:rsidRPr="009A619D">
        <w:rPr>
          <w:rFonts w:asciiTheme="majorHAnsi" w:hAnsiTheme="majorHAnsi"/>
          <w:sz w:val="24"/>
          <w:szCs w:val="24"/>
        </w:rPr>
        <w:t>υλοποιηθεί οι 8</w:t>
      </w:r>
      <w:r w:rsidR="00EC3BEF" w:rsidRPr="009A619D">
        <w:rPr>
          <w:rFonts w:asciiTheme="majorHAnsi" w:hAnsiTheme="majorHAnsi"/>
          <w:sz w:val="24"/>
          <w:szCs w:val="24"/>
        </w:rPr>
        <w:t>.</w:t>
      </w:r>
      <w:r w:rsidR="00EC0CAD" w:rsidRPr="009A619D">
        <w:rPr>
          <w:rFonts w:asciiTheme="majorHAnsi" w:hAnsiTheme="majorHAnsi"/>
          <w:sz w:val="24"/>
          <w:szCs w:val="24"/>
        </w:rPr>
        <w:t xml:space="preserve"> </w:t>
      </w:r>
    </w:p>
    <w:p w:rsidR="00840105" w:rsidRPr="009A619D" w:rsidRDefault="00840105" w:rsidP="00243C2D">
      <w:pPr>
        <w:rPr>
          <w:rFonts w:asciiTheme="majorHAnsi" w:hAnsiTheme="majorHAnsi"/>
          <w:sz w:val="24"/>
          <w:szCs w:val="24"/>
        </w:rPr>
      </w:pPr>
      <w:r w:rsidRPr="009A619D">
        <w:rPr>
          <w:rFonts w:asciiTheme="majorHAnsi" w:hAnsiTheme="majorHAnsi"/>
          <w:sz w:val="24"/>
          <w:szCs w:val="24"/>
        </w:rPr>
        <w:t xml:space="preserve">Στο πλαίσιο </w:t>
      </w:r>
      <w:r w:rsidR="00EF3F8F" w:rsidRPr="009A619D">
        <w:rPr>
          <w:rFonts w:asciiTheme="majorHAnsi" w:hAnsiTheme="majorHAnsi"/>
          <w:sz w:val="24"/>
          <w:szCs w:val="24"/>
        </w:rPr>
        <w:t>του σχεδίου δράσης</w:t>
      </w:r>
      <w:r w:rsidR="001820FD" w:rsidRPr="009A619D">
        <w:rPr>
          <w:rFonts w:asciiTheme="majorHAnsi" w:hAnsiTheme="majorHAnsi"/>
          <w:sz w:val="24"/>
          <w:szCs w:val="24"/>
        </w:rPr>
        <w:t xml:space="preserve"> και σύμφωνα με το Άρθρο 54 του Ν.4314/2014</w:t>
      </w:r>
      <w:r w:rsidRPr="009A619D">
        <w:rPr>
          <w:rFonts w:asciiTheme="majorHAnsi" w:hAnsiTheme="majorHAnsi"/>
          <w:sz w:val="24"/>
          <w:szCs w:val="24"/>
        </w:rPr>
        <w:t xml:space="preserve">, για </w:t>
      </w:r>
      <w:r w:rsidR="000D4856" w:rsidRPr="009A619D">
        <w:rPr>
          <w:rFonts w:asciiTheme="majorHAnsi" w:hAnsiTheme="majorHAnsi"/>
          <w:sz w:val="24"/>
          <w:szCs w:val="24"/>
        </w:rPr>
        <w:t xml:space="preserve">την ανταπόκριση </w:t>
      </w:r>
      <w:r w:rsidR="00663C9E">
        <w:rPr>
          <w:rFonts w:asciiTheme="majorHAnsi" w:hAnsiTheme="majorHAnsi"/>
          <w:sz w:val="24"/>
          <w:szCs w:val="24"/>
        </w:rPr>
        <w:t>στις πολλαπλές</w:t>
      </w:r>
      <w:r w:rsidR="000D4856" w:rsidRPr="009A619D">
        <w:rPr>
          <w:rFonts w:asciiTheme="majorHAnsi" w:hAnsiTheme="majorHAnsi"/>
          <w:sz w:val="24"/>
          <w:szCs w:val="24"/>
        </w:rPr>
        <w:t xml:space="preserve"> απαιτήσεις των Κανονισμών των Ε</w:t>
      </w:r>
      <w:r w:rsidR="00DE1E38" w:rsidRPr="009A619D">
        <w:rPr>
          <w:rFonts w:asciiTheme="majorHAnsi" w:hAnsiTheme="majorHAnsi"/>
          <w:sz w:val="24"/>
          <w:szCs w:val="24"/>
        </w:rPr>
        <w:t>.</w:t>
      </w:r>
      <w:r w:rsidR="000D4856" w:rsidRPr="009A619D">
        <w:rPr>
          <w:rFonts w:asciiTheme="majorHAnsi" w:hAnsiTheme="majorHAnsi"/>
          <w:sz w:val="24"/>
          <w:szCs w:val="24"/>
        </w:rPr>
        <w:t>Δ</w:t>
      </w:r>
      <w:r w:rsidR="00DE1E38" w:rsidRPr="009A619D">
        <w:rPr>
          <w:rFonts w:asciiTheme="majorHAnsi" w:hAnsiTheme="majorHAnsi"/>
          <w:sz w:val="24"/>
          <w:szCs w:val="24"/>
        </w:rPr>
        <w:t>.</w:t>
      </w:r>
      <w:r w:rsidR="000D4856" w:rsidRPr="009A619D">
        <w:rPr>
          <w:rFonts w:asciiTheme="majorHAnsi" w:hAnsiTheme="majorHAnsi"/>
          <w:sz w:val="24"/>
          <w:szCs w:val="24"/>
        </w:rPr>
        <w:t>Ε</w:t>
      </w:r>
      <w:r w:rsidR="00DE1E38" w:rsidRPr="009A619D">
        <w:rPr>
          <w:rFonts w:asciiTheme="majorHAnsi" w:hAnsiTheme="majorHAnsi"/>
          <w:sz w:val="24"/>
          <w:szCs w:val="24"/>
        </w:rPr>
        <w:t>.</w:t>
      </w:r>
      <w:r w:rsidR="000D4856" w:rsidRPr="009A619D">
        <w:rPr>
          <w:rFonts w:asciiTheme="majorHAnsi" w:hAnsiTheme="majorHAnsi"/>
          <w:sz w:val="24"/>
          <w:szCs w:val="24"/>
        </w:rPr>
        <w:t>Τ</w:t>
      </w:r>
      <w:r w:rsidR="00DE1E38" w:rsidRPr="009A619D">
        <w:rPr>
          <w:rFonts w:asciiTheme="majorHAnsi" w:hAnsiTheme="majorHAnsi"/>
          <w:sz w:val="24"/>
          <w:szCs w:val="24"/>
        </w:rPr>
        <w:t>.</w:t>
      </w:r>
      <w:r w:rsidR="000D4856" w:rsidRPr="009A619D">
        <w:rPr>
          <w:rFonts w:asciiTheme="majorHAnsi" w:hAnsiTheme="majorHAnsi"/>
          <w:sz w:val="24"/>
          <w:szCs w:val="24"/>
        </w:rPr>
        <w:t xml:space="preserve"> που συνδέονται με τους δείκτες </w:t>
      </w:r>
      <w:r w:rsidR="003D1790" w:rsidRPr="009A619D">
        <w:rPr>
          <w:rFonts w:asciiTheme="majorHAnsi" w:hAnsiTheme="majorHAnsi"/>
          <w:sz w:val="24"/>
          <w:szCs w:val="24"/>
        </w:rPr>
        <w:t xml:space="preserve">των προγραμμάτων </w:t>
      </w:r>
      <w:r w:rsidR="000D4856" w:rsidRPr="009A619D">
        <w:rPr>
          <w:rFonts w:asciiTheme="majorHAnsi" w:hAnsiTheme="majorHAnsi"/>
          <w:sz w:val="24"/>
          <w:szCs w:val="24"/>
        </w:rPr>
        <w:t xml:space="preserve">της περιόδου προγραμματισμού 2014-2020 </w:t>
      </w:r>
      <w:r w:rsidR="004016F9" w:rsidRPr="009A619D">
        <w:rPr>
          <w:rFonts w:asciiTheme="majorHAnsi" w:hAnsiTheme="majorHAnsi"/>
          <w:sz w:val="24"/>
          <w:szCs w:val="24"/>
        </w:rPr>
        <w:t>καταρτίσθηκε</w:t>
      </w:r>
      <w:r w:rsidR="008B265E" w:rsidRPr="009A619D">
        <w:rPr>
          <w:rFonts w:asciiTheme="majorHAnsi" w:hAnsiTheme="majorHAnsi"/>
          <w:sz w:val="24"/>
          <w:szCs w:val="24"/>
        </w:rPr>
        <w:t xml:space="preserve"> και </w:t>
      </w:r>
      <w:r w:rsidR="007D42DE" w:rsidRPr="009A619D">
        <w:rPr>
          <w:rFonts w:asciiTheme="majorHAnsi" w:hAnsiTheme="majorHAnsi"/>
          <w:sz w:val="24"/>
          <w:szCs w:val="24"/>
        </w:rPr>
        <w:t>απεστάλη</w:t>
      </w:r>
      <w:r w:rsidR="008B265E" w:rsidRPr="009A619D">
        <w:rPr>
          <w:rFonts w:asciiTheme="majorHAnsi" w:hAnsiTheme="majorHAnsi"/>
          <w:sz w:val="24"/>
          <w:szCs w:val="24"/>
        </w:rPr>
        <w:t xml:space="preserve"> στην Ε.Ε. </w:t>
      </w:r>
      <w:r w:rsidR="007D42DE" w:rsidRPr="009A619D">
        <w:rPr>
          <w:rFonts w:asciiTheme="majorHAnsi" w:hAnsiTheme="majorHAnsi"/>
          <w:sz w:val="24"/>
          <w:szCs w:val="24"/>
        </w:rPr>
        <w:t xml:space="preserve">σχέδιο εγγράφου </w:t>
      </w:r>
      <w:r w:rsidR="000D4856" w:rsidRPr="009A619D">
        <w:rPr>
          <w:rFonts w:asciiTheme="majorHAnsi" w:hAnsiTheme="majorHAnsi"/>
          <w:sz w:val="24"/>
          <w:szCs w:val="24"/>
        </w:rPr>
        <w:t xml:space="preserve">με τίτλο </w:t>
      </w:r>
      <w:r w:rsidR="00D50EED" w:rsidRPr="009A619D">
        <w:rPr>
          <w:rFonts w:asciiTheme="majorHAnsi" w:hAnsiTheme="majorHAnsi"/>
          <w:sz w:val="24"/>
          <w:szCs w:val="24"/>
        </w:rPr>
        <w:t>«</w:t>
      </w:r>
      <w:r w:rsidR="000D4856" w:rsidRPr="009A619D">
        <w:rPr>
          <w:rFonts w:asciiTheme="majorHAnsi" w:hAnsiTheme="majorHAnsi"/>
          <w:sz w:val="24"/>
          <w:szCs w:val="24"/>
        </w:rPr>
        <w:t>Ενιαίο σύστημα παρακολ</w:t>
      </w:r>
      <w:r w:rsidR="00D50EED" w:rsidRPr="009A619D">
        <w:rPr>
          <w:rFonts w:asciiTheme="majorHAnsi" w:hAnsiTheme="majorHAnsi"/>
          <w:sz w:val="24"/>
          <w:szCs w:val="24"/>
        </w:rPr>
        <w:t>ούθησης δεικτών ΕΣΠΑ 2014-2020»</w:t>
      </w:r>
      <w:r w:rsidR="00243C2D" w:rsidRPr="009A619D">
        <w:rPr>
          <w:rFonts w:asciiTheme="majorHAnsi" w:hAnsiTheme="majorHAnsi"/>
          <w:sz w:val="24"/>
          <w:szCs w:val="24"/>
        </w:rPr>
        <w:t>.</w:t>
      </w:r>
    </w:p>
    <w:p w:rsidR="00243C2D" w:rsidRPr="0052526B" w:rsidRDefault="003D7D26" w:rsidP="00582EE6">
      <w:pPr>
        <w:rPr>
          <w:rFonts w:asciiTheme="majorHAnsi" w:hAnsiTheme="majorHAnsi"/>
          <w:sz w:val="24"/>
          <w:szCs w:val="24"/>
        </w:rPr>
      </w:pPr>
      <w:r w:rsidRPr="009A619D">
        <w:rPr>
          <w:rFonts w:asciiTheme="majorHAnsi" w:hAnsiTheme="majorHAnsi"/>
          <w:sz w:val="24"/>
          <w:szCs w:val="24"/>
        </w:rPr>
        <w:lastRenderedPageBreak/>
        <w:t>Δ</w:t>
      </w:r>
      <w:r w:rsidR="002042F8" w:rsidRPr="009A619D">
        <w:rPr>
          <w:rFonts w:asciiTheme="majorHAnsi" w:hAnsiTheme="majorHAnsi"/>
          <w:sz w:val="24"/>
          <w:szCs w:val="24"/>
        </w:rPr>
        <w:t xml:space="preserve">ιαμορφώθηκε από </w:t>
      </w:r>
      <w:r w:rsidR="001B2176" w:rsidRPr="009A619D">
        <w:rPr>
          <w:rFonts w:asciiTheme="majorHAnsi" w:hAnsiTheme="majorHAnsi"/>
          <w:sz w:val="24"/>
          <w:szCs w:val="24"/>
        </w:rPr>
        <w:t xml:space="preserve">τη </w:t>
      </w:r>
      <w:proofErr w:type="spellStart"/>
      <w:r w:rsidR="002042F8" w:rsidRPr="009A619D">
        <w:rPr>
          <w:rFonts w:asciiTheme="majorHAnsi" w:hAnsiTheme="majorHAnsi"/>
          <w:sz w:val="24"/>
          <w:szCs w:val="24"/>
        </w:rPr>
        <w:t>διυπηρεσιακή</w:t>
      </w:r>
      <w:proofErr w:type="spellEnd"/>
      <w:r w:rsidR="002042F8" w:rsidRPr="009A619D">
        <w:rPr>
          <w:rFonts w:asciiTheme="majorHAnsi" w:hAnsiTheme="majorHAnsi"/>
          <w:sz w:val="24"/>
          <w:szCs w:val="24"/>
        </w:rPr>
        <w:t xml:space="preserve"> Ομάδα Εργασίας που λειτουργεί για τις ανάγκες εκπλήρωσης της </w:t>
      </w:r>
      <w:proofErr w:type="spellStart"/>
      <w:r w:rsidR="002042F8" w:rsidRPr="009A619D">
        <w:rPr>
          <w:rFonts w:asciiTheme="majorHAnsi" w:hAnsiTheme="majorHAnsi"/>
          <w:sz w:val="24"/>
          <w:szCs w:val="24"/>
        </w:rPr>
        <w:t>αιρεσιμότητας</w:t>
      </w:r>
      <w:proofErr w:type="spellEnd"/>
      <w:r w:rsidR="00DA6DE7" w:rsidRPr="009A619D">
        <w:rPr>
          <w:rFonts w:asciiTheme="majorHAnsi" w:hAnsiTheme="majorHAnsi"/>
          <w:sz w:val="24"/>
          <w:szCs w:val="24"/>
        </w:rPr>
        <w:t xml:space="preserve"> στην Εθνική Αρχή Συντονισμού</w:t>
      </w:r>
      <w:r w:rsidR="00FF12CC" w:rsidRPr="009A619D">
        <w:rPr>
          <w:rFonts w:asciiTheme="majorHAnsi" w:hAnsiTheme="majorHAnsi"/>
          <w:sz w:val="24"/>
          <w:szCs w:val="24"/>
        </w:rPr>
        <w:t xml:space="preserve"> και συνεργάζεται </w:t>
      </w:r>
      <w:r w:rsidR="002042F8" w:rsidRPr="009A619D">
        <w:rPr>
          <w:rFonts w:asciiTheme="majorHAnsi" w:hAnsiTheme="majorHAnsi"/>
          <w:sz w:val="24"/>
          <w:szCs w:val="24"/>
        </w:rPr>
        <w:t>με όλες τις αρμόδιες υπηρεσί</w:t>
      </w:r>
      <w:r w:rsidR="009D1591" w:rsidRPr="009A619D">
        <w:rPr>
          <w:rFonts w:asciiTheme="majorHAnsi" w:hAnsiTheme="majorHAnsi"/>
          <w:sz w:val="24"/>
          <w:szCs w:val="24"/>
        </w:rPr>
        <w:t xml:space="preserve">ες και τις Διαχειριστικές Αρχές. </w:t>
      </w:r>
    </w:p>
    <w:p w:rsidR="000D4856" w:rsidRPr="009A619D" w:rsidRDefault="000D4856" w:rsidP="00582EE6">
      <w:pPr>
        <w:rPr>
          <w:rFonts w:asciiTheme="majorHAnsi" w:hAnsiTheme="majorHAnsi"/>
          <w:sz w:val="24"/>
          <w:szCs w:val="24"/>
        </w:rPr>
      </w:pPr>
      <w:r w:rsidRPr="009A619D">
        <w:rPr>
          <w:rFonts w:asciiTheme="majorHAnsi" w:hAnsiTheme="majorHAnsi"/>
          <w:sz w:val="24"/>
          <w:szCs w:val="24"/>
        </w:rPr>
        <w:t xml:space="preserve">Αποτελεί </w:t>
      </w:r>
      <w:r w:rsidR="007A398F" w:rsidRPr="009A619D">
        <w:rPr>
          <w:rFonts w:asciiTheme="majorHAnsi" w:hAnsiTheme="majorHAnsi"/>
          <w:sz w:val="24"/>
          <w:szCs w:val="24"/>
        </w:rPr>
        <w:t>έγγραφο</w:t>
      </w:r>
      <w:r w:rsidRPr="009A619D">
        <w:rPr>
          <w:rFonts w:asciiTheme="majorHAnsi" w:hAnsiTheme="majorHAnsi"/>
          <w:sz w:val="24"/>
          <w:szCs w:val="24"/>
        </w:rPr>
        <w:t xml:space="preserve"> με δυναμικό χαρακτήρα και με συνεχή </w:t>
      </w:r>
      <w:proofErr w:type="spellStart"/>
      <w:r w:rsidRPr="009A619D">
        <w:rPr>
          <w:rFonts w:asciiTheme="majorHAnsi" w:hAnsiTheme="majorHAnsi"/>
          <w:sz w:val="24"/>
          <w:szCs w:val="24"/>
        </w:rPr>
        <w:t>επικαιροποίηση</w:t>
      </w:r>
      <w:proofErr w:type="spellEnd"/>
      <w:r w:rsidRPr="009A619D">
        <w:rPr>
          <w:rFonts w:asciiTheme="majorHAnsi" w:hAnsiTheme="majorHAnsi"/>
          <w:sz w:val="24"/>
          <w:szCs w:val="24"/>
        </w:rPr>
        <w:t xml:space="preserve">. Σταδιακός εμπλουτισμός του προβλέπεται με την ολοκλήρωση των υπολοίπων 10 ενεργειών του σχεδίου δράσης. </w:t>
      </w:r>
      <w:r w:rsidR="00DE5CB5" w:rsidRPr="009A619D">
        <w:rPr>
          <w:rFonts w:asciiTheme="majorHAnsi" w:hAnsiTheme="majorHAnsi"/>
          <w:sz w:val="24"/>
          <w:szCs w:val="24"/>
        </w:rPr>
        <w:t>Στην παρούσα φάση</w:t>
      </w:r>
      <w:r w:rsidR="00074C0E" w:rsidRPr="009A619D">
        <w:rPr>
          <w:rFonts w:asciiTheme="majorHAnsi" w:hAnsiTheme="majorHAnsi"/>
          <w:sz w:val="24"/>
          <w:szCs w:val="24"/>
        </w:rPr>
        <w:t xml:space="preserve"> ανάπτυξής του </w:t>
      </w:r>
      <w:r w:rsidR="00E905FF" w:rsidRPr="009A619D">
        <w:rPr>
          <w:rFonts w:asciiTheme="majorHAnsi" w:hAnsiTheme="majorHAnsi"/>
          <w:sz w:val="24"/>
          <w:szCs w:val="24"/>
        </w:rPr>
        <w:t xml:space="preserve">το ενιαίο σύστημα παρακολούθησης </w:t>
      </w:r>
      <w:r w:rsidR="009D1591" w:rsidRPr="009A619D">
        <w:rPr>
          <w:rFonts w:asciiTheme="majorHAnsi" w:hAnsiTheme="majorHAnsi"/>
          <w:sz w:val="24"/>
          <w:szCs w:val="24"/>
        </w:rPr>
        <w:t xml:space="preserve">δεικτών </w:t>
      </w:r>
      <w:r w:rsidR="00DE5CB5" w:rsidRPr="009A619D">
        <w:rPr>
          <w:rFonts w:asciiTheme="majorHAnsi" w:hAnsiTheme="majorHAnsi"/>
          <w:sz w:val="24"/>
          <w:szCs w:val="24"/>
        </w:rPr>
        <w:t>περιλαμβάνει</w:t>
      </w:r>
      <w:r w:rsidR="00CE1542" w:rsidRPr="009A619D">
        <w:rPr>
          <w:rFonts w:asciiTheme="majorHAnsi" w:hAnsiTheme="majorHAnsi"/>
          <w:sz w:val="24"/>
          <w:szCs w:val="24"/>
        </w:rPr>
        <w:t xml:space="preserve"> </w:t>
      </w:r>
      <w:r w:rsidR="00FA7362">
        <w:rPr>
          <w:rFonts w:asciiTheme="majorHAnsi" w:hAnsiTheme="majorHAnsi"/>
          <w:sz w:val="24"/>
          <w:szCs w:val="24"/>
        </w:rPr>
        <w:t xml:space="preserve">προτάσεις αναφορικά με </w:t>
      </w:r>
      <w:r w:rsidR="00CE1542" w:rsidRPr="009A619D">
        <w:rPr>
          <w:rFonts w:asciiTheme="majorHAnsi" w:hAnsiTheme="majorHAnsi"/>
          <w:sz w:val="24"/>
          <w:szCs w:val="24"/>
        </w:rPr>
        <w:t>τα ακόλουθα στοιχεία</w:t>
      </w:r>
      <w:r w:rsidR="00DE5CB5" w:rsidRPr="009A619D">
        <w:rPr>
          <w:rFonts w:asciiTheme="majorHAnsi" w:hAnsiTheme="majorHAnsi"/>
          <w:sz w:val="24"/>
          <w:szCs w:val="24"/>
        </w:rPr>
        <w:t>:</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Γενική επισκόπηση του συστήματος παρακολούθησης και των δεικτών που ορίσθηκαν στα Ε</w:t>
      </w:r>
      <w:r w:rsidR="00D50EED" w:rsidRPr="009A619D">
        <w:rPr>
          <w:rFonts w:asciiTheme="majorHAnsi" w:hAnsiTheme="majorHAnsi"/>
          <w:sz w:val="24"/>
          <w:szCs w:val="24"/>
        </w:rPr>
        <w:t>.</w:t>
      </w:r>
      <w:r w:rsidRPr="009A619D">
        <w:rPr>
          <w:rFonts w:asciiTheme="majorHAnsi" w:hAnsiTheme="majorHAnsi"/>
          <w:sz w:val="24"/>
          <w:szCs w:val="24"/>
        </w:rPr>
        <w:t>Π</w:t>
      </w:r>
      <w:r w:rsidR="00D50EED" w:rsidRPr="009A619D">
        <w:rPr>
          <w:rFonts w:asciiTheme="majorHAnsi" w:hAnsiTheme="majorHAnsi"/>
          <w:sz w:val="24"/>
          <w:szCs w:val="24"/>
        </w:rPr>
        <w:t>.</w:t>
      </w:r>
      <w:r w:rsidRPr="009A619D">
        <w:rPr>
          <w:rFonts w:asciiTheme="majorHAnsi" w:hAnsiTheme="majorHAnsi"/>
          <w:sz w:val="24"/>
          <w:szCs w:val="24"/>
        </w:rPr>
        <w:t xml:space="preserve"> </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 xml:space="preserve">Ρυθμίσεις για τη μέτρηση </w:t>
      </w:r>
      <w:r w:rsidR="00D50EED" w:rsidRPr="009A619D">
        <w:rPr>
          <w:rFonts w:asciiTheme="majorHAnsi" w:hAnsiTheme="majorHAnsi"/>
          <w:sz w:val="24"/>
          <w:szCs w:val="24"/>
        </w:rPr>
        <w:t xml:space="preserve">των </w:t>
      </w:r>
      <w:r w:rsidRPr="009A619D">
        <w:rPr>
          <w:rFonts w:asciiTheme="majorHAnsi" w:hAnsiTheme="majorHAnsi"/>
          <w:sz w:val="24"/>
          <w:szCs w:val="24"/>
        </w:rPr>
        <w:t>δεικτών εκροών του ΕΤΠΑ και του Ταμείου Συνοχής</w:t>
      </w:r>
      <w:r w:rsidR="00D50EED" w:rsidRPr="009A619D">
        <w:rPr>
          <w:rFonts w:asciiTheme="majorHAnsi" w:hAnsiTheme="majorHAnsi"/>
          <w:sz w:val="24"/>
          <w:szCs w:val="24"/>
        </w:rPr>
        <w:t>.</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Μέτρηση των δεικτών εκροών του Ε</w:t>
      </w:r>
      <w:r w:rsidR="00D50EED" w:rsidRPr="009A619D">
        <w:rPr>
          <w:rFonts w:asciiTheme="majorHAnsi" w:hAnsiTheme="majorHAnsi"/>
          <w:sz w:val="24"/>
          <w:szCs w:val="24"/>
        </w:rPr>
        <w:t xml:space="preserve">υρωπαϊκού </w:t>
      </w:r>
      <w:r w:rsidRPr="009A619D">
        <w:rPr>
          <w:rFonts w:asciiTheme="majorHAnsi" w:hAnsiTheme="majorHAnsi"/>
          <w:sz w:val="24"/>
          <w:szCs w:val="24"/>
        </w:rPr>
        <w:t>Κ</w:t>
      </w:r>
      <w:r w:rsidR="00D50EED" w:rsidRPr="009A619D">
        <w:rPr>
          <w:rFonts w:asciiTheme="majorHAnsi" w:hAnsiTheme="majorHAnsi"/>
          <w:sz w:val="24"/>
          <w:szCs w:val="24"/>
        </w:rPr>
        <w:t xml:space="preserve">οινωνικού </w:t>
      </w:r>
      <w:r w:rsidRPr="009A619D">
        <w:rPr>
          <w:rFonts w:asciiTheme="majorHAnsi" w:hAnsiTheme="majorHAnsi"/>
          <w:sz w:val="24"/>
          <w:szCs w:val="24"/>
        </w:rPr>
        <w:t>Τ</w:t>
      </w:r>
      <w:r w:rsidR="00D50EED" w:rsidRPr="009A619D">
        <w:rPr>
          <w:rFonts w:asciiTheme="majorHAnsi" w:hAnsiTheme="majorHAnsi"/>
          <w:sz w:val="24"/>
          <w:szCs w:val="24"/>
        </w:rPr>
        <w:t>αμείου (ΕΚΤ)</w:t>
      </w:r>
      <w:r w:rsidRPr="009A619D">
        <w:rPr>
          <w:rFonts w:asciiTheme="majorHAnsi" w:hAnsiTheme="majorHAnsi"/>
          <w:sz w:val="24"/>
          <w:szCs w:val="24"/>
        </w:rPr>
        <w:t xml:space="preserve"> με </w:t>
      </w:r>
      <w:proofErr w:type="spellStart"/>
      <w:r w:rsidRPr="009A619D">
        <w:rPr>
          <w:rFonts w:asciiTheme="majorHAnsi" w:hAnsiTheme="majorHAnsi"/>
          <w:sz w:val="24"/>
          <w:szCs w:val="24"/>
          <w:lang w:val="en-US"/>
        </w:rPr>
        <w:t>microdata</w:t>
      </w:r>
      <w:proofErr w:type="spellEnd"/>
      <w:r w:rsidRPr="009A619D">
        <w:rPr>
          <w:rFonts w:asciiTheme="majorHAnsi" w:hAnsiTheme="majorHAnsi"/>
          <w:sz w:val="24"/>
          <w:szCs w:val="24"/>
        </w:rPr>
        <w:t xml:space="preserve"> (συλλογή, αποθήκευση, επικύρωση, διαβίβαση και αναφορά δεδομένων, βασικές αρχές για την προστασία προσωπικών δεδομένων)</w:t>
      </w:r>
      <w:r w:rsidR="00D50EED" w:rsidRPr="009A619D">
        <w:rPr>
          <w:rFonts w:asciiTheme="majorHAnsi" w:hAnsiTheme="majorHAnsi"/>
          <w:sz w:val="24"/>
          <w:szCs w:val="24"/>
        </w:rPr>
        <w:t>.</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Μέτρηση των δεικτών αποτελέσματος του ΕΤΠΑ και του Ταμείου Συνοχής</w:t>
      </w:r>
      <w:r w:rsidR="00D50EED" w:rsidRPr="009A619D">
        <w:rPr>
          <w:rFonts w:asciiTheme="majorHAnsi" w:hAnsiTheme="majorHAnsi"/>
          <w:sz w:val="24"/>
          <w:szCs w:val="24"/>
        </w:rPr>
        <w:t>.</w:t>
      </w:r>
    </w:p>
    <w:p w:rsidR="00DE5CB5" w:rsidRPr="009A619D" w:rsidRDefault="00D50EED"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Απαιτήσεις για τη μ</w:t>
      </w:r>
      <w:r w:rsidR="00DE5CB5" w:rsidRPr="009A619D">
        <w:rPr>
          <w:rFonts w:asciiTheme="majorHAnsi" w:hAnsiTheme="majorHAnsi"/>
          <w:sz w:val="24"/>
          <w:szCs w:val="24"/>
        </w:rPr>
        <w:t>έτρηση των δεικτών μακροπρόθεσμου αποτελέσματος του ΕΚΤ μέσω αντιπροσωπευτικών δειγμάτων συμμετεχόντων</w:t>
      </w:r>
      <w:r w:rsidRPr="009A619D">
        <w:rPr>
          <w:rFonts w:asciiTheme="majorHAnsi" w:hAnsiTheme="majorHAnsi"/>
          <w:sz w:val="24"/>
          <w:szCs w:val="24"/>
        </w:rPr>
        <w:t>.</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Μέτρηση των δεικτών του Ευρωπαϊκού Ταμείου Θάλασσας και Αλιείας</w:t>
      </w:r>
      <w:r w:rsidR="00D50EED" w:rsidRPr="009A619D">
        <w:rPr>
          <w:rFonts w:asciiTheme="majorHAnsi" w:hAnsiTheme="majorHAnsi"/>
          <w:sz w:val="24"/>
          <w:szCs w:val="24"/>
        </w:rPr>
        <w:t>.</w:t>
      </w:r>
    </w:p>
    <w:p w:rsidR="00DE5CB5" w:rsidRPr="009A619D" w:rsidRDefault="00D50EED"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Πλαίσιο για τη</w:t>
      </w:r>
      <w:r w:rsidR="00DE5CB5" w:rsidRPr="009A619D">
        <w:rPr>
          <w:rFonts w:asciiTheme="majorHAnsi" w:hAnsiTheme="majorHAnsi"/>
          <w:sz w:val="24"/>
          <w:szCs w:val="24"/>
        </w:rPr>
        <w:t xml:space="preserve"> διασφάλιση </w:t>
      </w:r>
      <w:r w:rsidR="004016F9" w:rsidRPr="009A619D">
        <w:rPr>
          <w:rFonts w:asciiTheme="majorHAnsi" w:hAnsiTheme="majorHAnsi"/>
          <w:sz w:val="24"/>
          <w:szCs w:val="24"/>
        </w:rPr>
        <w:t xml:space="preserve">της </w:t>
      </w:r>
      <w:r w:rsidR="00DE5CB5" w:rsidRPr="009A619D">
        <w:rPr>
          <w:rFonts w:asciiTheme="majorHAnsi" w:hAnsiTheme="majorHAnsi"/>
          <w:sz w:val="24"/>
          <w:szCs w:val="24"/>
        </w:rPr>
        <w:t>ποιότητ</w:t>
      </w:r>
      <w:r w:rsidRPr="009A619D">
        <w:rPr>
          <w:rFonts w:asciiTheme="majorHAnsi" w:hAnsiTheme="majorHAnsi"/>
          <w:sz w:val="24"/>
          <w:szCs w:val="24"/>
        </w:rPr>
        <w:t>ας των δεδομένων παρακολούθησης.</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Πρότασ</w:t>
      </w:r>
      <w:r w:rsidR="00D50EED" w:rsidRPr="009A619D">
        <w:rPr>
          <w:rFonts w:asciiTheme="majorHAnsi" w:hAnsiTheme="majorHAnsi"/>
          <w:sz w:val="24"/>
          <w:szCs w:val="24"/>
        </w:rPr>
        <w:t>η μ</w:t>
      </w:r>
      <w:r w:rsidRPr="009A619D">
        <w:rPr>
          <w:rFonts w:asciiTheme="majorHAnsi" w:hAnsiTheme="majorHAnsi"/>
          <w:sz w:val="24"/>
          <w:szCs w:val="24"/>
        </w:rPr>
        <w:t>ηχανισμού στατιστικής επικύρωσης</w:t>
      </w:r>
      <w:r w:rsidR="004016F9" w:rsidRPr="009A619D">
        <w:rPr>
          <w:rFonts w:asciiTheme="majorHAnsi" w:hAnsiTheme="majorHAnsi"/>
          <w:sz w:val="24"/>
          <w:szCs w:val="24"/>
        </w:rPr>
        <w:t xml:space="preserve"> και συνεργασίας της Εθνικής Αρχής Συντονισμού με φορείς που παρέχουν σχετικά στατιστικά και διοικητικά δεδομένα.</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Οργάνωση υποσυστημάτων δεικτών</w:t>
      </w:r>
      <w:r w:rsidR="00D50EED" w:rsidRPr="009A619D">
        <w:rPr>
          <w:rFonts w:asciiTheme="majorHAnsi" w:hAnsiTheme="majorHAnsi"/>
          <w:sz w:val="24"/>
          <w:szCs w:val="24"/>
        </w:rPr>
        <w:t>.</w:t>
      </w:r>
    </w:p>
    <w:p w:rsidR="00DE5CB5" w:rsidRPr="009A619D" w:rsidRDefault="004016F9"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 xml:space="preserve">Ανάλυση </w:t>
      </w:r>
      <w:r w:rsidR="00E905FF" w:rsidRPr="009A619D">
        <w:rPr>
          <w:rFonts w:asciiTheme="majorHAnsi" w:hAnsiTheme="majorHAnsi"/>
          <w:sz w:val="24"/>
          <w:szCs w:val="24"/>
        </w:rPr>
        <w:t xml:space="preserve">των </w:t>
      </w:r>
      <w:r w:rsidRPr="009A619D">
        <w:rPr>
          <w:rFonts w:asciiTheme="majorHAnsi" w:hAnsiTheme="majorHAnsi"/>
          <w:sz w:val="24"/>
          <w:szCs w:val="24"/>
        </w:rPr>
        <w:t xml:space="preserve">αναγκών </w:t>
      </w:r>
      <w:r w:rsidR="00DE5CB5" w:rsidRPr="009A619D">
        <w:rPr>
          <w:rFonts w:asciiTheme="majorHAnsi" w:hAnsiTheme="majorHAnsi"/>
          <w:sz w:val="24"/>
          <w:szCs w:val="24"/>
        </w:rPr>
        <w:t xml:space="preserve">ποιοτικής βελτίωσης του πλέγματος δεικτών και </w:t>
      </w:r>
      <w:r w:rsidR="00E905FF" w:rsidRPr="009A619D">
        <w:rPr>
          <w:rFonts w:asciiTheme="majorHAnsi" w:hAnsiTheme="majorHAnsi"/>
          <w:sz w:val="24"/>
          <w:szCs w:val="24"/>
        </w:rPr>
        <w:t xml:space="preserve">προτεινόμενη </w:t>
      </w:r>
      <w:r w:rsidRPr="009A619D">
        <w:rPr>
          <w:rFonts w:asciiTheme="majorHAnsi" w:hAnsiTheme="majorHAnsi"/>
          <w:sz w:val="24"/>
          <w:szCs w:val="24"/>
        </w:rPr>
        <w:t>μεθοδολογία</w:t>
      </w:r>
      <w:r w:rsidR="00DE5CB5" w:rsidRPr="009A619D">
        <w:rPr>
          <w:rFonts w:asciiTheme="majorHAnsi" w:hAnsiTheme="majorHAnsi"/>
          <w:sz w:val="24"/>
          <w:szCs w:val="24"/>
        </w:rPr>
        <w:t xml:space="preserve"> </w:t>
      </w:r>
      <w:proofErr w:type="spellStart"/>
      <w:r w:rsidR="00DE5CB5" w:rsidRPr="009A619D">
        <w:rPr>
          <w:rFonts w:asciiTheme="majorHAnsi" w:hAnsiTheme="majorHAnsi"/>
          <w:sz w:val="24"/>
          <w:szCs w:val="24"/>
        </w:rPr>
        <w:t>ομογενοποίησης</w:t>
      </w:r>
      <w:proofErr w:type="spellEnd"/>
      <w:r w:rsidR="00DE5CB5" w:rsidRPr="009A619D">
        <w:rPr>
          <w:rFonts w:asciiTheme="majorHAnsi" w:hAnsiTheme="majorHAnsi"/>
          <w:sz w:val="24"/>
          <w:szCs w:val="24"/>
        </w:rPr>
        <w:t xml:space="preserve">-τεχνικών </w:t>
      </w:r>
      <w:r w:rsidR="008B265E" w:rsidRPr="009A619D">
        <w:rPr>
          <w:rFonts w:asciiTheme="majorHAnsi" w:hAnsiTheme="majorHAnsi"/>
          <w:sz w:val="24"/>
          <w:szCs w:val="24"/>
        </w:rPr>
        <w:t>τροποποιήσεων</w:t>
      </w:r>
      <w:r w:rsidR="00D50EED" w:rsidRPr="009A619D">
        <w:rPr>
          <w:rFonts w:asciiTheme="majorHAnsi" w:hAnsiTheme="majorHAnsi"/>
          <w:sz w:val="24"/>
          <w:szCs w:val="24"/>
        </w:rPr>
        <w:t>.</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Ρυθμίσεις για τη δημοσίευση και δημόσια διάθεση των σωρευτικών δεδομένων δεικτών</w:t>
      </w:r>
      <w:r w:rsidR="00D50EED" w:rsidRPr="009A619D">
        <w:rPr>
          <w:rFonts w:asciiTheme="majorHAnsi" w:hAnsiTheme="majorHAnsi"/>
          <w:sz w:val="24"/>
          <w:szCs w:val="24"/>
        </w:rPr>
        <w:t>.</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Μέτρα προσαρμογής του Ολοκληρωμένου Πληροφοριακού Συστήματος ΕΣΠΑ στις απαιτήσεις ηλεκτρονικής αποθήκευσης δεδομένων δεικτών</w:t>
      </w:r>
      <w:r w:rsidR="00D50EED" w:rsidRPr="009A619D">
        <w:rPr>
          <w:rFonts w:asciiTheme="majorHAnsi" w:hAnsiTheme="majorHAnsi"/>
          <w:sz w:val="24"/>
          <w:szCs w:val="24"/>
        </w:rPr>
        <w:t>.</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 xml:space="preserve">Αρμοδιότητες οργάνων, φορέων και υπηρεσιών για τους δείκτες (πρόοδος </w:t>
      </w:r>
      <w:r w:rsidR="00E905FF" w:rsidRPr="009A619D">
        <w:rPr>
          <w:rFonts w:asciiTheme="majorHAnsi" w:hAnsiTheme="majorHAnsi"/>
          <w:sz w:val="24"/>
          <w:szCs w:val="24"/>
        </w:rPr>
        <w:t xml:space="preserve">της </w:t>
      </w:r>
      <w:r w:rsidRPr="009A619D">
        <w:rPr>
          <w:rFonts w:asciiTheme="majorHAnsi" w:hAnsiTheme="majorHAnsi"/>
          <w:sz w:val="24"/>
          <w:szCs w:val="24"/>
        </w:rPr>
        <w:t>σύνδε</w:t>
      </w:r>
      <w:r w:rsidR="00D50EED" w:rsidRPr="009A619D">
        <w:rPr>
          <w:rFonts w:asciiTheme="majorHAnsi" w:hAnsiTheme="majorHAnsi"/>
          <w:sz w:val="24"/>
          <w:szCs w:val="24"/>
        </w:rPr>
        <w:t>σης με το Σ</w:t>
      </w:r>
      <w:r w:rsidRPr="009A619D">
        <w:rPr>
          <w:rFonts w:asciiTheme="majorHAnsi" w:hAnsiTheme="majorHAnsi"/>
          <w:sz w:val="24"/>
          <w:szCs w:val="24"/>
        </w:rPr>
        <w:t>ύστημα διαχείρισης και ελέγχου)</w:t>
      </w:r>
      <w:r w:rsidR="00D50EED" w:rsidRPr="009A619D">
        <w:rPr>
          <w:rFonts w:asciiTheme="majorHAnsi" w:hAnsiTheme="majorHAnsi"/>
          <w:sz w:val="24"/>
          <w:szCs w:val="24"/>
        </w:rPr>
        <w:t>.</w:t>
      </w:r>
    </w:p>
    <w:p w:rsidR="004016F9" w:rsidRPr="009A619D" w:rsidRDefault="004016F9"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Τιμές στόχου 2023 των κοινών δεικτών εκροών.</w:t>
      </w:r>
    </w:p>
    <w:p w:rsidR="00DE5CB5" w:rsidRPr="009A619D" w:rsidRDefault="00DE5CB5"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Σχέδιο ορισμών κοινών δεικτών του ΕΤΠΑ και του Ταμείου Συνοχής</w:t>
      </w:r>
      <w:r w:rsidR="00D50EED" w:rsidRPr="009A619D">
        <w:rPr>
          <w:rFonts w:asciiTheme="majorHAnsi" w:hAnsiTheme="majorHAnsi"/>
          <w:sz w:val="24"/>
          <w:szCs w:val="24"/>
        </w:rPr>
        <w:t>.</w:t>
      </w:r>
    </w:p>
    <w:p w:rsidR="0081258D" w:rsidRPr="009A619D" w:rsidRDefault="00E905FF"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Ορισμούς</w:t>
      </w:r>
      <w:r w:rsidR="0081258D" w:rsidRPr="009A619D">
        <w:rPr>
          <w:rFonts w:asciiTheme="majorHAnsi" w:hAnsiTheme="majorHAnsi"/>
          <w:sz w:val="24"/>
          <w:szCs w:val="24"/>
        </w:rPr>
        <w:t xml:space="preserve"> των κοινών δεικτών του ΕΚΤ και της </w:t>
      </w:r>
      <w:r w:rsidR="00D50EED" w:rsidRPr="009A619D">
        <w:rPr>
          <w:rFonts w:asciiTheme="majorHAnsi" w:hAnsiTheme="majorHAnsi"/>
          <w:sz w:val="24"/>
          <w:szCs w:val="24"/>
        </w:rPr>
        <w:t>Π</w:t>
      </w:r>
      <w:r w:rsidR="0081258D" w:rsidRPr="009A619D">
        <w:rPr>
          <w:rFonts w:asciiTheme="majorHAnsi" w:hAnsiTheme="majorHAnsi"/>
          <w:sz w:val="24"/>
          <w:szCs w:val="24"/>
        </w:rPr>
        <w:t>ρωτοβουλίας για την απασχόληση των νέων (ΠΑΝ) και εθνικές επεξηγήσεις</w:t>
      </w:r>
      <w:r w:rsidR="00D50EED" w:rsidRPr="009A619D">
        <w:rPr>
          <w:rFonts w:asciiTheme="majorHAnsi" w:hAnsiTheme="majorHAnsi"/>
          <w:sz w:val="24"/>
          <w:szCs w:val="24"/>
        </w:rPr>
        <w:t>.</w:t>
      </w:r>
    </w:p>
    <w:p w:rsidR="0081258D" w:rsidRPr="009A619D" w:rsidRDefault="0081258D"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Ορισμούς των βασικών σταδίων εφαρμογής και οικονομικών δεικτών</w:t>
      </w:r>
      <w:r w:rsidR="009D1591" w:rsidRPr="009A619D">
        <w:rPr>
          <w:rFonts w:asciiTheme="majorHAnsi" w:hAnsiTheme="majorHAnsi"/>
          <w:sz w:val="24"/>
          <w:szCs w:val="24"/>
        </w:rPr>
        <w:t xml:space="preserve"> του πλαισίου επίδοσης</w:t>
      </w:r>
      <w:r w:rsidR="00D50EED" w:rsidRPr="009A619D">
        <w:rPr>
          <w:rFonts w:asciiTheme="majorHAnsi" w:hAnsiTheme="majorHAnsi"/>
          <w:sz w:val="24"/>
          <w:szCs w:val="24"/>
        </w:rPr>
        <w:t>.</w:t>
      </w:r>
    </w:p>
    <w:p w:rsidR="0081258D" w:rsidRPr="009A619D" w:rsidRDefault="0081258D"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 xml:space="preserve">Δείκτες αποτελέσματος του </w:t>
      </w:r>
      <w:r w:rsidR="00D50EED" w:rsidRPr="009A619D">
        <w:rPr>
          <w:rFonts w:asciiTheme="majorHAnsi" w:hAnsiTheme="majorHAnsi"/>
          <w:sz w:val="24"/>
          <w:szCs w:val="24"/>
        </w:rPr>
        <w:t>Ε</w:t>
      </w:r>
      <w:r w:rsidRPr="009A619D">
        <w:rPr>
          <w:rFonts w:asciiTheme="majorHAnsi" w:hAnsiTheme="majorHAnsi"/>
          <w:sz w:val="24"/>
          <w:szCs w:val="24"/>
        </w:rPr>
        <w:t>υρωπαϊκού ταμείου θάλασσας και αλιείας</w:t>
      </w:r>
      <w:r w:rsidR="00D50EED" w:rsidRPr="009A619D">
        <w:rPr>
          <w:rFonts w:asciiTheme="majorHAnsi" w:hAnsiTheme="majorHAnsi"/>
          <w:sz w:val="24"/>
          <w:szCs w:val="24"/>
        </w:rPr>
        <w:t>.</w:t>
      </w:r>
    </w:p>
    <w:p w:rsidR="00854448" w:rsidRPr="009A619D" w:rsidRDefault="0081258D" w:rsidP="00571A49">
      <w:pPr>
        <w:pStyle w:val="a3"/>
        <w:numPr>
          <w:ilvl w:val="0"/>
          <w:numId w:val="2"/>
        </w:numPr>
        <w:spacing w:before="120" w:after="240" w:line="240" w:lineRule="auto"/>
        <w:ind w:left="357" w:hanging="357"/>
        <w:rPr>
          <w:rFonts w:asciiTheme="majorHAnsi" w:hAnsiTheme="majorHAnsi"/>
          <w:sz w:val="24"/>
          <w:szCs w:val="24"/>
        </w:rPr>
      </w:pPr>
      <w:r w:rsidRPr="009A619D">
        <w:rPr>
          <w:rFonts w:asciiTheme="majorHAnsi" w:hAnsiTheme="majorHAnsi"/>
          <w:sz w:val="24"/>
          <w:szCs w:val="24"/>
        </w:rPr>
        <w:t>Ορισμούς, μεθοδολογία και παραδοχές μετρήσεων στους ειδικούς δείκτες εκροών και αποτελέσματος (προσωρινά στοιχεία).</w:t>
      </w:r>
    </w:p>
    <w:p w:rsidR="00DA6DE7" w:rsidRPr="00FA7362" w:rsidRDefault="008F785A" w:rsidP="00243C2D">
      <w:pPr>
        <w:rPr>
          <w:rFonts w:asciiTheme="majorHAnsi" w:hAnsiTheme="majorHAnsi"/>
          <w:sz w:val="24"/>
          <w:szCs w:val="24"/>
        </w:rPr>
      </w:pPr>
      <w:r>
        <w:rPr>
          <w:rFonts w:asciiTheme="majorHAnsi" w:hAnsiTheme="majorHAnsi"/>
          <w:sz w:val="24"/>
          <w:szCs w:val="24"/>
        </w:rPr>
        <w:t>Σε εξέλιξη βρίσκονται</w:t>
      </w:r>
      <w:r w:rsidR="00DA6DE7" w:rsidRPr="009A619D">
        <w:rPr>
          <w:rFonts w:asciiTheme="majorHAnsi" w:hAnsiTheme="majorHAnsi"/>
          <w:sz w:val="24"/>
          <w:szCs w:val="24"/>
        </w:rPr>
        <w:t xml:space="preserve"> </w:t>
      </w:r>
      <w:r w:rsidR="00243C2D" w:rsidRPr="009A619D">
        <w:rPr>
          <w:rFonts w:asciiTheme="majorHAnsi" w:hAnsiTheme="majorHAnsi"/>
          <w:sz w:val="24"/>
          <w:szCs w:val="24"/>
        </w:rPr>
        <w:t>οι ενέργειες</w:t>
      </w:r>
      <w:r w:rsidR="00DA6DE7" w:rsidRPr="009A619D">
        <w:rPr>
          <w:rFonts w:asciiTheme="majorHAnsi" w:hAnsiTheme="majorHAnsi"/>
          <w:sz w:val="24"/>
          <w:szCs w:val="24"/>
        </w:rPr>
        <w:t xml:space="preserve"> </w:t>
      </w:r>
      <w:r w:rsidR="00243C2D" w:rsidRPr="009A619D">
        <w:rPr>
          <w:rFonts w:asciiTheme="majorHAnsi" w:hAnsiTheme="majorHAnsi"/>
          <w:sz w:val="24"/>
          <w:szCs w:val="24"/>
        </w:rPr>
        <w:t>σ</w:t>
      </w:r>
      <w:r w:rsidR="00DA6DE7" w:rsidRPr="009A619D">
        <w:rPr>
          <w:rFonts w:asciiTheme="majorHAnsi" w:hAnsiTheme="majorHAnsi"/>
          <w:sz w:val="24"/>
          <w:szCs w:val="24"/>
        </w:rPr>
        <w:t>ύνδεση</w:t>
      </w:r>
      <w:r w:rsidR="00243C2D" w:rsidRPr="009A619D">
        <w:rPr>
          <w:rFonts w:asciiTheme="majorHAnsi" w:hAnsiTheme="majorHAnsi"/>
          <w:sz w:val="24"/>
          <w:szCs w:val="24"/>
        </w:rPr>
        <w:t>ς</w:t>
      </w:r>
      <w:r w:rsidR="00DA6DE7" w:rsidRPr="009A619D">
        <w:rPr>
          <w:rFonts w:asciiTheme="majorHAnsi" w:hAnsiTheme="majorHAnsi"/>
          <w:sz w:val="24"/>
          <w:szCs w:val="24"/>
        </w:rPr>
        <w:t xml:space="preserve"> με το Σύστημα Διαχείρισης και Ελέγχου</w:t>
      </w:r>
      <w:r>
        <w:rPr>
          <w:rFonts w:asciiTheme="majorHAnsi" w:hAnsiTheme="majorHAnsi"/>
          <w:sz w:val="24"/>
          <w:szCs w:val="24"/>
        </w:rPr>
        <w:t>,</w:t>
      </w:r>
      <w:r w:rsidR="00DA6DE7" w:rsidRPr="009A619D">
        <w:rPr>
          <w:rFonts w:asciiTheme="majorHAnsi" w:hAnsiTheme="majorHAnsi"/>
          <w:sz w:val="24"/>
          <w:szCs w:val="24"/>
        </w:rPr>
        <w:t xml:space="preserve"> προσαρμογής του Ολοκληρωμένου Πληροφοριακού Συστήματος </w:t>
      </w:r>
      <w:r w:rsidR="00045737" w:rsidRPr="009A619D">
        <w:rPr>
          <w:rFonts w:asciiTheme="majorHAnsi" w:hAnsiTheme="majorHAnsi"/>
          <w:sz w:val="24"/>
          <w:szCs w:val="24"/>
        </w:rPr>
        <w:t>ΕΣΠΑ</w:t>
      </w:r>
      <w:r w:rsidR="00243C2D" w:rsidRPr="009A619D">
        <w:rPr>
          <w:rFonts w:asciiTheme="majorHAnsi" w:hAnsiTheme="majorHAnsi"/>
          <w:sz w:val="24"/>
          <w:szCs w:val="24"/>
        </w:rPr>
        <w:t xml:space="preserve">,  </w:t>
      </w:r>
      <w:r w:rsidR="00FA7362">
        <w:rPr>
          <w:rFonts w:asciiTheme="majorHAnsi" w:hAnsiTheme="majorHAnsi"/>
          <w:sz w:val="24"/>
          <w:szCs w:val="24"/>
        </w:rPr>
        <w:t xml:space="preserve">και η </w:t>
      </w:r>
      <w:r w:rsidR="00DA6DE7" w:rsidRPr="009A619D">
        <w:rPr>
          <w:rFonts w:asciiTheme="majorHAnsi" w:hAnsiTheme="majorHAnsi"/>
          <w:sz w:val="24"/>
          <w:szCs w:val="24"/>
        </w:rPr>
        <w:t xml:space="preserve">συνεργασία </w:t>
      </w:r>
      <w:r w:rsidR="00656E2A" w:rsidRPr="009A619D">
        <w:rPr>
          <w:rFonts w:asciiTheme="majorHAnsi" w:hAnsiTheme="majorHAnsi"/>
          <w:sz w:val="24"/>
          <w:szCs w:val="24"/>
        </w:rPr>
        <w:t xml:space="preserve">της ΕΑΣ </w:t>
      </w:r>
      <w:r w:rsidR="00874064" w:rsidRPr="009A619D">
        <w:rPr>
          <w:rFonts w:asciiTheme="majorHAnsi" w:hAnsiTheme="majorHAnsi"/>
          <w:sz w:val="24"/>
          <w:szCs w:val="24"/>
        </w:rPr>
        <w:t>με την Αρχή Προστασίας Π</w:t>
      </w:r>
      <w:r w:rsidR="00DA6DE7" w:rsidRPr="009A619D">
        <w:rPr>
          <w:rFonts w:asciiTheme="majorHAnsi" w:hAnsiTheme="majorHAnsi"/>
          <w:sz w:val="24"/>
          <w:szCs w:val="24"/>
        </w:rPr>
        <w:t xml:space="preserve">ροσωπικών </w:t>
      </w:r>
      <w:r w:rsidR="00874064" w:rsidRPr="009A619D">
        <w:rPr>
          <w:rFonts w:asciiTheme="majorHAnsi" w:hAnsiTheme="majorHAnsi"/>
          <w:sz w:val="24"/>
          <w:szCs w:val="24"/>
        </w:rPr>
        <w:t>Δ</w:t>
      </w:r>
      <w:r w:rsidR="00DA6DE7" w:rsidRPr="009A619D">
        <w:rPr>
          <w:rFonts w:asciiTheme="majorHAnsi" w:hAnsiTheme="majorHAnsi"/>
          <w:sz w:val="24"/>
          <w:szCs w:val="24"/>
        </w:rPr>
        <w:t>εδομένων για τον καθορισμό</w:t>
      </w:r>
      <w:r w:rsidR="00874064" w:rsidRPr="009A619D">
        <w:rPr>
          <w:rFonts w:asciiTheme="majorHAnsi" w:hAnsiTheme="majorHAnsi"/>
          <w:sz w:val="24"/>
          <w:szCs w:val="24"/>
        </w:rPr>
        <w:t xml:space="preserve"> σχετικών </w:t>
      </w:r>
      <w:r w:rsidR="00DA6DE7" w:rsidRPr="009A619D">
        <w:rPr>
          <w:rFonts w:asciiTheme="majorHAnsi" w:hAnsiTheme="majorHAnsi"/>
          <w:sz w:val="24"/>
          <w:szCs w:val="24"/>
        </w:rPr>
        <w:t xml:space="preserve">ρυθμίσεων στην παρακολούθηση των δεικτών του </w:t>
      </w:r>
      <w:r w:rsidR="00243C2D" w:rsidRPr="009A619D">
        <w:rPr>
          <w:rFonts w:asciiTheme="majorHAnsi" w:hAnsiTheme="majorHAnsi"/>
          <w:sz w:val="24"/>
          <w:szCs w:val="24"/>
        </w:rPr>
        <w:t>ΕΚΤ.</w:t>
      </w:r>
      <w:r w:rsidR="00B51DB3" w:rsidRPr="00B51DB3">
        <w:rPr>
          <w:rFonts w:asciiTheme="majorHAnsi" w:hAnsiTheme="majorHAnsi"/>
          <w:sz w:val="24"/>
          <w:szCs w:val="24"/>
        </w:rPr>
        <w:t xml:space="preserve"> </w:t>
      </w:r>
    </w:p>
    <w:p w:rsidR="00A71983" w:rsidRDefault="00FA7362" w:rsidP="00FA7362">
      <w:pPr>
        <w:rPr>
          <w:rFonts w:asciiTheme="majorHAnsi" w:hAnsiTheme="majorHAnsi"/>
          <w:sz w:val="24"/>
          <w:szCs w:val="24"/>
        </w:rPr>
      </w:pPr>
      <w:r w:rsidRPr="00FA7362">
        <w:rPr>
          <w:rFonts w:asciiTheme="majorHAnsi" w:hAnsiTheme="majorHAnsi"/>
          <w:sz w:val="24"/>
          <w:szCs w:val="24"/>
        </w:rPr>
        <w:t>Ο προτεινόμενος μηχανισμός στατιστικής επικύρωσης δεικτών</w:t>
      </w:r>
      <w:r>
        <w:rPr>
          <w:rFonts w:asciiTheme="majorHAnsi" w:hAnsiTheme="majorHAnsi"/>
          <w:sz w:val="24"/>
          <w:szCs w:val="24"/>
        </w:rPr>
        <w:t xml:space="preserve"> </w:t>
      </w:r>
      <w:r w:rsidR="00FC3402">
        <w:rPr>
          <w:rFonts w:asciiTheme="majorHAnsi" w:hAnsiTheme="majorHAnsi"/>
          <w:sz w:val="24"/>
          <w:szCs w:val="24"/>
        </w:rPr>
        <w:t>θα</w:t>
      </w:r>
      <w:r>
        <w:rPr>
          <w:rFonts w:asciiTheme="majorHAnsi" w:hAnsiTheme="majorHAnsi"/>
          <w:sz w:val="24"/>
          <w:szCs w:val="24"/>
        </w:rPr>
        <w:t xml:space="preserve"> </w:t>
      </w:r>
      <w:r w:rsidRPr="00FA7362">
        <w:rPr>
          <w:rFonts w:asciiTheme="majorHAnsi" w:hAnsiTheme="majorHAnsi"/>
          <w:sz w:val="24"/>
          <w:szCs w:val="24"/>
        </w:rPr>
        <w:t xml:space="preserve">ενεργοποιηθεί άμεσα, μεταξύ άλλων με σύναψη συμφωνιών συνεργασίας με την </w:t>
      </w:r>
      <w:r w:rsidRPr="00FA7362">
        <w:rPr>
          <w:rFonts w:asciiTheme="majorHAnsi" w:hAnsiTheme="majorHAnsi"/>
          <w:sz w:val="24"/>
          <w:szCs w:val="24"/>
        </w:rPr>
        <w:lastRenderedPageBreak/>
        <w:t>ΕΛ.ΣΤΑΤ. και άλλους φορείς που παρέχουν διοικητικά δεδομένα, με διαδικασία σταδιακής ηλεκτρονικής καταχώρισης / ελέγχου στο ΟΠΣ ΕΣΠΑ των μεθόδων μέτρησης όλων των δεικτών, με χρήση δελτίου ταυτότητας δείκτη</w:t>
      </w:r>
      <w:r w:rsidR="00663C9E">
        <w:rPr>
          <w:rFonts w:asciiTheme="majorHAnsi" w:hAnsiTheme="majorHAnsi"/>
          <w:sz w:val="24"/>
          <w:szCs w:val="24"/>
        </w:rPr>
        <w:t>.</w:t>
      </w:r>
      <w:r w:rsidRPr="00FA7362">
        <w:rPr>
          <w:rFonts w:asciiTheme="majorHAnsi" w:hAnsiTheme="majorHAnsi"/>
          <w:sz w:val="24"/>
          <w:szCs w:val="24"/>
        </w:rPr>
        <w:t xml:space="preserve"> </w:t>
      </w:r>
      <w:r>
        <w:rPr>
          <w:rFonts w:asciiTheme="majorHAnsi" w:hAnsiTheme="majorHAnsi"/>
          <w:sz w:val="24"/>
          <w:szCs w:val="24"/>
        </w:rPr>
        <w:t xml:space="preserve">Παράλληλα, προτείνεται </w:t>
      </w:r>
      <w:r w:rsidRPr="00FA7362">
        <w:rPr>
          <w:rFonts w:asciiTheme="majorHAnsi" w:hAnsiTheme="majorHAnsi"/>
          <w:sz w:val="24"/>
          <w:szCs w:val="24"/>
        </w:rPr>
        <w:t xml:space="preserve">μεθοδολογία ποιοτικής βελτίωσης, τεχνικών διορθώσεων και </w:t>
      </w:r>
      <w:proofErr w:type="spellStart"/>
      <w:r w:rsidRPr="00FA7362">
        <w:rPr>
          <w:rFonts w:asciiTheme="majorHAnsi" w:hAnsiTheme="majorHAnsi"/>
          <w:sz w:val="24"/>
          <w:szCs w:val="24"/>
        </w:rPr>
        <w:t>ομογενοποίησης</w:t>
      </w:r>
      <w:proofErr w:type="spellEnd"/>
      <w:r w:rsidRPr="00FA7362">
        <w:rPr>
          <w:rFonts w:asciiTheme="majorHAnsi" w:hAnsiTheme="majorHAnsi"/>
          <w:sz w:val="24"/>
          <w:szCs w:val="24"/>
        </w:rPr>
        <w:t xml:space="preserve"> δεικτών μεταξύ των προγραμμάτων. </w:t>
      </w:r>
    </w:p>
    <w:p w:rsidR="00FA7362" w:rsidRPr="00FA7362" w:rsidRDefault="00FA7362" w:rsidP="00FA7362">
      <w:pPr>
        <w:rPr>
          <w:rFonts w:asciiTheme="majorHAnsi" w:hAnsiTheme="majorHAnsi"/>
          <w:sz w:val="24"/>
          <w:szCs w:val="24"/>
        </w:rPr>
      </w:pPr>
      <w:r w:rsidRPr="00FA7362">
        <w:rPr>
          <w:rFonts w:asciiTheme="majorHAnsi" w:hAnsiTheme="majorHAnsi"/>
          <w:sz w:val="24"/>
          <w:szCs w:val="24"/>
        </w:rPr>
        <w:t xml:space="preserve">Ειδικά για τις άμεσες ανάγκες ενεργοποίησης των Ε.Π. μέσω προσκλήσεων, αναφορικά με το χειρισμό δεικτών, την εισαγωγή νέων </w:t>
      </w:r>
      <w:r w:rsidR="00A71983">
        <w:rPr>
          <w:rFonts w:asciiTheme="majorHAnsi" w:hAnsiTheme="majorHAnsi"/>
          <w:sz w:val="24"/>
          <w:szCs w:val="24"/>
        </w:rPr>
        <w:t>δεικτών</w:t>
      </w:r>
      <w:r w:rsidRPr="00FA7362">
        <w:rPr>
          <w:rFonts w:asciiTheme="majorHAnsi" w:hAnsiTheme="majorHAnsi"/>
          <w:sz w:val="24"/>
          <w:szCs w:val="24"/>
        </w:rPr>
        <w:t>/ τροποποιήσε</w:t>
      </w:r>
      <w:r w:rsidR="00A71983">
        <w:rPr>
          <w:rFonts w:asciiTheme="majorHAnsi" w:hAnsiTheme="majorHAnsi"/>
          <w:sz w:val="24"/>
          <w:szCs w:val="24"/>
        </w:rPr>
        <w:t>ων και τεχνικών διορθώσεων κλπ.</w:t>
      </w:r>
      <w:r w:rsidRPr="00FA7362">
        <w:rPr>
          <w:rFonts w:asciiTheme="majorHAnsi" w:hAnsiTheme="majorHAnsi"/>
          <w:sz w:val="24"/>
          <w:szCs w:val="24"/>
        </w:rPr>
        <w:t>, οι Διαχειριστικές Αρχές καλούνται να συνεργάζονται με την ΕΑΣ</w:t>
      </w:r>
      <w:r w:rsidR="00BF5647">
        <w:rPr>
          <w:rFonts w:asciiTheme="majorHAnsi" w:hAnsiTheme="majorHAnsi"/>
          <w:sz w:val="24"/>
          <w:szCs w:val="24"/>
        </w:rPr>
        <w:t xml:space="preserve"> και τις αρμόδιες υπηρεσίες (ΕΥ</w:t>
      </w:r>
      <w:r w:rsidRPr="00FA7362">
        <w:rPr>
          <w:rFonts w:asciiTheme="majorHAnsi" w:hAnsiTheme="majorHAnsi"/>
          <w:sz w:val="24"/>
          <w:szCs w:val="24"/>
        </w:rPr>
        <w:t>ΣΣΑ, ΕΥΣΕΚΤ) για την επιβεβαίωση της ορθής χρήσης δεικτών των Ε.Π. σε προσκλήσεις (ειδικά σε κοινές μεταξύ των 13 ΠΕΠ δράσεις) και την εξέταση πιθανών τεχνικών τροποποιήσεων, προ της δημοσίευσής τους.</w:t>
      </w:r>
    </w:p>
    <w:sectPr w:rsidR="00FA7362" w:rsidRPr="00FA7362" w:rsidSect="00B413D5">
      <w:footerReference w:type="default" r:id="rId9"/>
      <w:pgSz w:w="11906" w:h="16838"/>
      <w:pgMar w:top="1134" w:right="1797"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A78" w:rsidRDefault="00685A78" w:rsidP="003E3046">
      <w:pPr>
        <w:spacing w:before="0" w:after="0"/>
      </w:pPr>
      <w:r>
        <w:separator/>
      </w:r>
    </w:p>
  </w:endnote>
  <w:endnote w:type="continuationSeparator" w:id="0">
    <w:p w:rsidR="00685A78" w:rsidRDefault="00685A78" w:rsidP="003E30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691092"/>
      <w:docPartObj>
        <w:docPartGallery w:val="Page Numbers (Bottom of Page)"/>
        <w:docPartUnique/>
      </w:docPartObj>
    </w:sdtPr>
    <w:sdtEndPr/>
    <w:sdtContent>
      <w:p w:rsidR="003E3046" w:rsidRDefault="003E3046">
        <w:pPr>
          <w:pStyle w:val="a5"/>
          <w:jc w:val="center"/>
        </w:pPr>
        <w:r>
          <w:fldChar w:fldCharType="begin"/>
        </w:r>
        <w:r>
          <w:instrText>PAGE   \* MERGEFORMAT</w:instrText>
        </w:r>
        <w:r>
          <w:fldChar w:fldCharType="separate"/>
        </w:r>
        <w:r w:rsidR="00690E51">
          <w:rPr>
            <w:noProof/>
          </w:rPr>
          <w:t>1</w:t>
        </w:r>
        <w:r>
          <w:fldChar w:fldCharType="end"/>
        </w:r>
      </w:p>
    </w:sdtContent>
  </w:sdt>
  <w:p w:rsidR="003E3046" w:rsidRDefault="003E30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A78" w:rsidRDefault="00685A78" w:rsidP="003E3046">
      <w:pPr>
        <w:spacing w:before="0" w:after="0"/>
      </w:pPr>
      <w:r>
        <w:separator/>
      </w:r>
    </w:p>
  </w:footnote>
  <w:footnote w:type="continuationSeparator" w:id="0">
    <w:p w:rsidR="00685A78" w:rsidRDefault="00685A78" w:rsidP="003E3046">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3474"/>
    <w:multiLevelType w:val="hybridMultilevel"/>
    <w:tmpl w:val="FF7A9BB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
    <w:nsid w:val="0EBD251E"/>
    <w:multiLevelType w:val="hybridMultilevel"/>
    <w:tmpl w:val="5DB8EDC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17E01218"/>
    <w:multiLevelType w:val="hybridMultilevel"/>
    <w:tmpl w:val="441C3F3A"/>
    <w:lvl w:ilvl="0" w:tplc="9924AA32">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1684185"/>
    <w:multiLevelType w:val="hybridMultilevel"/>
    <w:tmpl w:val="857ED7B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
    <w:nsid w:val="2D677A53"/>
    <w:multiLevelType w:val="hybridMultilevel"/>
    <w:tmpl w:val="3606132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31391369"/>
    <w:multiLevelType w:val="hybridMultilevel"/>
    <w:tmpl w:val="C00C3B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3FD4F68"/>
    <w:multiLevelType w:val="hybridMultilevel"/>
    <w:tmpl w:val="1B6E8E4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4"/>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856"/>
    <w:rsid w:val="00005C41"/>
    <w:rsid w:val="000165B0"/>
    <w:rsid w:val="00045737"/>
    <w:rsid w:val="00074C0E"/>
    <w:rsid w:val="00082972"/>
    <w:rsid w:val="000C4F53"/>
    <w:rsid w:val="000D4856"/>
    <w:rsid w:val="000E18D3"/>
    <w:rsid w:val="000F5D4A"/>
    <w:rsid w:val="001061AD"/>
    <w:rsid w:val="00107F59"/>
    <w:rsid w:val="00113399"/>
    <w:rsid w:val="00114CAC"/>
    <w:rsid w:val="00130005"/>
    <w:rsid w:val="001442D8"/>
    <w:rsid w:val="001820FD"/>
    <w:rsid w:val="00186521"/>
    <w:rsid w:val="00192CCC"/>
    <w:rsid w:val="001A3940"/>
    <w:rsid w:val="001A77B3"/>
    <w:rsid w:val="001B001C"/>
    <w:rsid w:val="001B2176"/>
    <w:rsid w:val="001C0135"/>
    <w:rsid w:val="001D41CA"/>
    <w:rsid w:val="001D5FAE"/>
    <w:rsid w:val="002042F8"/>
    <w:rsid w:val="0021241B"/>
    <w:rsid w:val="00223FC7"/>
    <w:rsid w:val="00233A34"/>
    <w:rsid w:val="002437BF"/>
    <w:rsid w:val="00243C2D"/>
    <w:rsid w:val="00250C32"/>
    <w:rsid w:val="00292BCB"/>
    <w:rsid w:val="002E1E92"/>
    <w:rsid w:val="002E31B5"/>
    <w:rsid w:val="002F33DB"/>
    <w:rsid w:val="0030009C"/>
    <w:rsid w:val="003119CC"/>
    <w:rsid w:val="0035093F"/>
    <w:rsid w:val="00363766"/>
    <w:rsid w:val="00366897"/>
    <w:rsid w:val="00372A8E"/>
    <w:rsid w:val="003B11A8"/>
    <w:rsid w:val="003C1E55"/>
    <w:rsid w:val="003C424A"/>
    <w:rsid w:val="003D1790"/>
    <w:rsid w:val="003D7D26"/>
    <w:rsid w:val="003E3046"/>
    <w:rsid w:val="003F1C21"/>
    <w:rsid w:val="004016F9"/>
    <w:rsid w:val="00431C00"/>
    <w:rsid w:val="00443066"/>
    <w:rsid w:val="00443F11"/>
    <w:rsid w:val="00471132"/>
    <w:rsid w:val="00484365"/>
    <w:rsid w:val="00495E57"/>
    <w:rsid w:val="004C251C"/>
    <w:rsid w:val="004C50ED"/>
    <w:rsid w:val="004E414C"/>
    <w:rsid w:val="004E418A"/>
    <w:rsid w:val="00507FB1"/>
    <w:rsid w:val="0051466D"/>
    <w:rsid w:val="0052526B"/>
    <w:rsid w:val="00565431"/>
    <w:rsid w:val="00571A49"/>
    <w:rsid w:val="00576500"/>
    <w:rsid w:val="00582EE6"/>
    <w:rsid w:val="005B3FB6"/>
    <w:rsid w:val="005D5C99"/>
    <w:rsid w:val="006064F2"/>
    <w:rsid w:val="00653C08"/>
    <w:rsid w:val="00654395"/>
    <w:rsid w:val="00656E2A"/>
    <w:rsid w:val="006570B0"/>
    <w:rsid w:val="00663C9E"/>
    <w:rsid w:val="00664EC7"/>
    <w:rsid w:val="0067230B"/>
    <w:rsid w:val="00685A78"/>
    <w:rsid w:val="00690E51"/>
    <w:rsid w:val="006A0552"/>
    <w:rsid w:val="006A775A"/>
    <w:rsid w:val="006D6343"/>
    <w:rsid w:val="006F5F46"/>
    <w:rsid w:val="00723132"/>
    <w:rsid w:val="007338F5"/>
    <w:rsid w:val="00770E08"/>
    <w:rsid w:val="007A35CD"/>
    <w:rsid w:val="007A398F"/>
    <w:rsid w:val="007A4BBE"/>
    <w:rsid w:val="007C07EF"/>
    <w:rsid w:val="007D42DE"/>
    <w:rsid w:val="008047D7"/>
    <w:rsid w:val="0081258D"/>
    <w:rsid w:val="00834B1F"/>
    <w:rsid w:val="00840105"/>
    <w:rsid w:val="00854448"/>
    <w:rsid w:val="00874064"/>
    <w:rsid w:val="00885D2B"/>
    <w:rsid w:val="008A0D77"/>
    <w:rsid w:val="008A5A8D"/>
    <w:rsid w:val="008B011C"/>
    <w:rsid w:val="008B265E"/>
    <w:rsid w:val="008C7C22"/>
    <w:rsid w:val="008F1745"/>
    <w:rsid w:val="008F1E98"/>
    <w:rsid w:val="008F785A"/>
    <w:rsid w:val="00904662"/>
    <w:rsid w:val="00911A85"/>
    <w:rsid w:val="00913DB0"/>
    <w:rsid w:val="0095679A"/>
    <w:rsid w:val="00957130"/>
    <w:rsid w:val="0098544A"/>
    <w:rsid w:val="0099045D"/>
    <w:rsid w:val="00997ECE"/>
    <w:rsid w:val="009A3C79"/>
    <w:rsid w:val="009A3F09"/>
    <w:rsid w:val="009A619D"/>
    <w:rsid w:val="009D1591"/>
    <w:rsid w:val="00A03CA2"/>
    <w:rsid w:val="00A2363E"/>
    <w:rsid w:val="00A243EC"/>
    <w:rsid w:val="00A631E3"/>
    <w:rsid w:val="00A66916"/>
    <w:rsid w:val="00A71983"/>
    <w:rsid w:val="00A75BEF"/>
    <w:rsid w:val="00A833FC"/>
    <w:rsid w:val="00A921D3"/>
    <w:rsid w:val="00AA61D0"/>
    <w:rsid w:val="00AA67A7"/>
    <w:rsid w:val="00AD4B0E"/>
    <w:rsid w:val="00AF4B70"/>
    <w:rsid w:val="00B076D3"/>
    <w:rsid w:val="00B1714B"/>
    <w:rsid w:val="00B20E32"/>
    <w:rsid w:val="00B413D5"/>
    <w:rsid w:val="00B431E3"/>
    <w:rsid w:val="00B51DB3"/>
    <w:rsid w:val="00B75722"/>
    <w:rsid w:val="00B85C47"/>
    <w:rsid w:val="00BA542A"/>
    <w:rsid w:val="00BD7891"/>
    <w:rsid w:val="00BE46E3"/>
    <w:rsid w:val="00BF01EA"/>
    <w:rsid w:val="00BF5647"/>
    <w:rsid w:val="00C00203"/>
    <w:rsid w:val="00C112EE"/>
    <w:rsid w:val="00C11625"/>
    <w:rsid w:val="00C21355"/>
    <w:rsid w:val="00C31BCC"/>
    <w:rsid w:val="00C43952"/>
    <w:rsid w:val="00C71C36"/>
    <w:rsid w:val="00C75B27"/>
    <w:rsid w:val="00C95C23"/>
    <w:rsid w:val="00CC1F98"/>
    <w:rsid w:val="00CC4EB0"/>
    <w:rsid w:val="00CD6370"/>
    <w:rsid w:val="00CE1542"/>
    <w:rsid w:val="00D14267"/>
    <w:rsid w:val="00D26B17"/>
    <w:rsid w:val="00D31BF8"/>
    <w:rsid w:val="00D328F4"/>
    <w:rsid w:val="00D33515"/>
    <w:rsid w:val="00D47A84"/>
    <w:rsid w:val="00D50EED"/>
    <w:rsid w:val="00DA6DE7"/>
    <w:rsid w:val="00DC7890"/>
    <w:rsid w:val="00DD031A"/>
    <w:rsid w:val="00DD166A"/>
    <w:rsid w:val="00DE1E38"/>
    <w:rsid w:val="00DE5CB5"/>
    <w:rsid w:val="00E12E7C"/>
    <w:rsid w:val="00E669BB"/>
    <w:rsid w:val="00E903D9"/>
    <w:rsid w:val="00E905FF"/>
    <w:rsid w:val="00EA2CCE"/>
    <w:rsid w:val="00EA6A48"/>
    <w:rsid w:val="00EB70E7"/>
    <w:rsid w:val="00EC0CAD"/>
    <w:rsid w:val="00EC3BEF"/>
    <w:rsid w:val="00EF3F8F"/>
    <w:rsid w:val="00F02A5B"/>
    <w:rsid w:val="00F120C1"/>
    <w:rsid w:val="00F146C4"/>
    <w:rsid w:val="00F163A3"/>
    <w:rsid w:val="00F42F79"/>
    <w:rsid w:val="00F47136"/>
    <w:rsid w:val="00F620C3"/>
    <w:rsid w:val="00F67AB2"/>
    <w:rsid w:val="00F85F30"/>
    <w:rsid w:val="00FA7362"/>
    <w:rsid w:val="00FB63D4"/>
    <w:rsid w:val="00FC3402"/>
    <w:rsid w:val="00FE5D6A"/>
    <w:rsid w:val="00FF12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856"/>
    <w:pPr>
      <w:spacing w:before="120" w:after="120" w:line="240" w:lineRule="auto"/>
      <w:jc w:val="both"/>
    </w:pPr>
    <w:rPr>
      <w:rFonts w:ascii="Calibri" w:hAnsi="Calibr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D4856"/>
    <w:rPr>
      <w:rFonts w:ascii="Calibri" w:hAnsi="Calibri"/>
      <w:b w:val="0"/>
      <w:i w:val="0"/>
      <w:caps/>
      <w:smallCaps w:val="0"/>
      <w:color w:val="0000FF" w:themeColor="hyperlink"/>
      <w:sz w:val="16"/>
      <w:u w:val="single"/>
    </w:rPr>
  </w:style>
  <w:style w:type="paragraph" w:styleId="a3">
    <w:name w:val="List Paragraph"/>
    <w:basedOn w:val="a"/>
    <w:uiPriority w:val="34"/>
    <w:qFormat/>
    <w:rsid w:val="000D4856"/>
    <w:pPr>
      <w:spacing w:before="0" w:after="200" w:line="276" w:lineRule="auto"/>
      <w:ind w:left="720"/>
      <w:contextualSpacing/>
      <w:jc w:val="left"/>
    </w:pPr>
    <w:rPr>
      <w:rFonts w:asciiTheme="minorHAnsi" w:hAnsiTheme="minorHAnsi"/>
      <w:sz w:val="22"/>
    </w:rPr>
  </w:style>
  <w:style w:type="paragraph" w:styleId="a4">
    <w:name w:val="header"/>
    <w:basedOn w:val="a"/>
    <w:link w:val="Char"/>
    <w:uiPriority w:val="99"/>
    <w:unhideWhenUsed/>
    <w:rsid w:val="003E3046"/>
    <w:pPr>
      <w:tabs>
        <w:tab w:val="center" w:pos="4153"/>
        <w:tab w:val="right" w:pos="8306"/>
      </w:tabs>
      <w:spacing w:before="0" w:after="0"/>
    </w:pPr>
  </w:style>
  <w:style w:type="character" w:customStyle="1" w:styleId="Char">
    <w:name w:val="Κεφαλίδα Char"/>
    <w:basedOn w:val="a0"/>
    <w:link w:val="a4"/>
    <w:uiPriority w:val="99"/>
    <w:rsid w:val="003E3046"/>
    <w:rPr>
      <w:rFonts w:ascii="Calibri" w:hAnsi="Calibri"/>
      <w:sz w:val="20"/>
    </w:rPr>
  </w:style>
  <w:style w:type="paragraph" w:styleId="a5">
    <w:name w:val="footer"/>
    <w:basedOn w:val="a"/>
    <w:link w:val="Char0"/>
    <w:uiPriority w:val="99"/>
    <w:unhideWhenUsed/>
    <w:rsid w:val="003E3046"/>
    <w:pPr>
      <w:tabs>
        <w:tab w:val="center" w:pos="4153"/>
        <w:tab w:val="right" w:pos="8306"/>
      </w:tabs>
      <w:spacing w:before="0" w:after="0"/>
    </w:pPr>
  </w:style>
  <w:style w:type="character" w:customStyle="1" w:styleId="Char0">
    <w:name w:val="Υποσέλιδο Char"/>
    <w:basedOn w:val="a0"/>
    <w:link w:val="a5"/>
    <w:uiPriority w:val="99"/>
    <w:rsid w:val="003E3046"/>
    <w:rPr>
      <w:rFonts w:ascii="Calibri" w:hAnsi="Calibri"/>
      <w:sz w:val="20"/>
    </w:rPr>
  </w:style>
  <w:style w:type="paragraph" w:customStyle="1" w:styleId="CM1">
    <w:name w:val="CM1"/>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customStyle="1" w:styleId="CM3">
    <w:name w:val="CM3"/>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customStyle="1" w:styleId="CM4">
    <w:name w:val="CM4"/>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styleId="a6">
    <w:name w:val="footnote text"/>
    <w:aliases w:val="Point 3 Char,Footnote text,Char, Char"/>
    <w:basedOn w:val="a"/>
    <w:link w:val="Char1"/>
    <w:semiHidden/>
    <w:rsid w:val="00E669BB"/>
    <w:pPr>
      <w:spacing w:before="0" w:after="0"/>
      <w:jc w:val="left"/>
    </w:pPr>
    <w:rPr>
      <w:rFonts w:ascii="Times New Roman" w:eastAsia="Times New Roman" w:hAnsi="Times New Roman" w:cs="Times New Roman"/>
      <w:szCs w:val="20"/>
      <w:lang w:eastAsia="el-GR"/>
    </w:rPr>
  </w:style>
  <w:style w:type="character" w:customStyle="1" w:styleId="Char1">
    <w:name w:val="Κείμενο υποσημείωσης Char"/>
    <w:aliases w:val="Point 3 Char Char,Footnote text Char,Char Char, Char Char"/>
    <w:basedOn w:val="a0"/>
    <w:link w:val="a6"/>
    <w:semiHidden/>
    <w:rsid w:val="00E669BB"/>
    <w:rPr>
      <w:rFonts w:ascii="Times New Roman" w:eastAsia="Times New Roman" w:hAnsi="Times New Roman" w:cs="Times New Roman"/>
      <w:sz w:val="20"/>
      <w:szCs w:val="20"/>
      <w:lang w:eastAsia="el-GR"/>
    </w:rPr>
  </w:style>
  <w:style w:type="character" w:styleId="a7">
    <w:name w:val="footnote reference"/>
    <w:aliases w:val="Footnote symbol,Footnote"/>
    <w:semiHidden/>
    <w:rsid w:val="00E669BB"/>
    <w:rPr>
      <w:vertAlign w:val="superscript"/>
    </w:rPr>
  </w:style>
  <w:style w:type="paragraph" w:customStyle="1" w:styleId="Default">
    <w:name w:val="Default"/>
    <w:rsid w:val="00C71C36"/>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alloon Text"/>
    <w:basedOn w:val="a"/>
    <w:link w:val="Char2"/>
    <w:uiPriority w:val="99"/>
    <w:semiHidden/>
    <w:unhideWhenUsed/>
    <w:rsid w:val="00B20E32"/>
    <w:pPr>
      <w:spacing w:before="0" w:after="0"/>
    </w:pPr>
    <w:rPr>
      <w:rFonts w:ascii="Tahoma" w:hAnsi="Tahoma" w:cs="Tahoma"/>
      <w:sz w:val="16"/>
      <w:szCs w:val="16"/>
    </w:rPr>
  </w:style>
  <w:style w:type="character" w:customStyle="1" w:styleId="Char2">
    <w:name w:val="Κείμενο πλαισίου Char"/>
    <w:basedOn w:val="a0"/>
    <w:link w:val="a8"/>
    <w:uiPriority w:val="99"/>
    <w:semiHidden/>
    <w:rsid w:val="00B20E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856"/>
    <w:pPr>
      <w:spacing w:before="120" w:after="120" w:line="240" w:lineRule="auto"/>
      <w:jc w:val="both"/>
    </w:pPr>
    <w:rPr>
      <w:rFonts w:ascii="Calibri" w:hAnsi="Calibr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D4856"/>
    <w:rPr>
      <w:rFonts w:ascii="Calibri" w:hAnsi="Calibri"/>
      <w:b w:val="0"/>
      <w:i w:val="0"/>
      <w:caps/>
      <w:smallCaps w:val="0"/>
      <w:color w:val="0000FF" w:themeColor="hyperlink"/>
      <w:sz w:val="16"/>
      <w:u w:val="single"/>
    </w:rPr>
  </w:style>
  <w:style w:type="paragraph" w:styleId="a3">
    <w:name w:val="List Paragraph"/>
    <w:basedOn w:val="a"/>
    <w:uiPriority w:val="34"/>
    <w:qFormat/>
    <w:rsid w:val="000D4856"/>
    <w:pPr>
      <w:spacing w:before="0" w:after="200" w:line="276" w:lineRule="auto"/>
      <w:ind w:left="720"/>
      <w:contextualSpacing/>
      <w:jc w:val="left"/>
    </w:pPr>
    <w:rPr>
      <w:rFonts w:asciiTheme="minorHAnsi" w:hAnsiTheme="minorHAnsi"/>
      <w:sz w:val="22"/>
    </w:rPr>
  </w:style>
  <w:style w:type="paragraph" w:styleId="a4">
    <w:name w:val="header"/>
    <w:basedOn w:val="a"/>
    <w:link w:val="Char"/>
    <w:uiPriority w:val="99"/>
    <w:unhideWhenUsed/>
    <w:rsid w:val="003E3046"/>
    <w:pPr>
      <w:tabs>
        <w:tab w:val="center" w:pos="4153"/>
        <w:tab w:val="right" w:pos="8306"/>
      </w:tabs>
      <w:spacing w:before="0" w:after="0"/>
    </w:pPr>
  </w:style>
  <w:style w:type="character" w:customStyle="1" w:styleId="Char">
    <w:name w:val="Κεφαλίδα Char"/>
    <w:basedOn w:val="a0"/>
    <w:link w:val="a4"/>
    <w:uiPriority w:val="99"/>
    <w:rsid w:val="003E3046"/>
    <w:rPr>
      <w:rFonts w:ascii="Calibri" w:hAnsi="Calibri"/>
      <w:sz w:val="20"/>
    </w:rPr>
  </w:style>
  <w:style w:type="paragraph" w:styleId="a5">
    <w:name w:val="footer"/>
    <w:basedOn w:val="a"/>
    <w:link w:val="Char0"/>
    <w:uiPriority w:val="99"/>
    <w:unhideWhenUsed/>
    <w:rsid w:val="003E3046"/>
    <w:pPr>
      <w:tabs>
        <w:tab w:val="center" w:pos="4153"/>
        <w:tab w:val="right" w:pos="8306"/>
      </w:tabs>
      <w:spacing w:before="0" w:after="0"/>
    </w:pPr>
  </w:style>
  <w:style w:type="character" w:customStyle="1" w:styleId="Char0">
    <w:name w:val="Υποσέλιδο Char"/>
    <w:basedOn w:val="a0"/>
    <w:link w:val="a5"/>
    <w:uiPriority w:val="99"/>
    <w:rsid w:val="003E3046"/>
    <w:rPr>
      <w:rFonts w:ascii="Calibri" w:hAnsi="Calibri"/>
      <w:sz w:val="20"/>
    </w:rPr>
  </w:style>
  <w:style w:type="paragraph" w:customStyle="1" w:styleId="CM1">
    <w:name w:val="CM1"/>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customStyle="1" w:styleId="CM3">
    <w:name w:val="CM3"/>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customStyle="1" w:styleId="CM4">
    <w:name w:val="CM4"/>
    <w:basedOn w:val="a"/>
    <w:next w:val="a"/>
    <w:uiPriority w:val="99"/>
    <w:rsid w:val="00114CAC"/>
    <w:pPr>
      <w:autoSpaceDE w:val="0"/>
      <w:autoSpaceDN w:val="0"/>
      <w:adjustRightInd w:val="0"/>
      <w:spacing w:before="0" w:after="0"/>
      <w:jc w:val="left"/>
    </w:pPr>
    <w:rPr>
      <w:rFonts w:ascii="EUAlbertina" w:hAnsi="EUAlbertina"/>
      <w:sz w:val="24"/>
      <w:szCs w:val="24"/>
    </w:rPr>
  </w:style>
  <w:style w:type="paragraph" w:styleId="a6">
    <w:name w:val="footnote text"/>
    <w:aliases w:val="Point 3 Char,Footnote text,Char, Char"/>
    <w:basedOn w:val="a"/>
    <w:link w:val="Char1"/>
    <w:semiHidden/>
    <w:rsid w:val="00E669BB"/>
    <w:pPr>
      <w:spacing w:before="0" w:after="0"/>
      <w:jc w:val="left"/>
    </w:pPr>
    <w:rPr>
      <w:rFonts w:ascii="Times New Roman" w:eastAsia="Times New Roman" w:hAnsi="Times New Roman" w:cs="Times New Roman"/>
      <w:szCs w:val="20"/>
      <w:lang w:eastAsia="el-GR"/>
    </w:rPr>
  </w:style>
  <w:style w:type="character" w:customStyle="1" w:styleId="Char1">
    <w:name w:val="Κείμενο υποσημείωσης Char"/>
    <w:aliases w:val="Point 3 Char Char,Footnote text Char,Char Char, Char Char"/>
    <w:basedOn w:val="a0"/>
    <w:link w:val="a6"/>
    <w:semiHidden/>
    <w:rsid w:val="00E669BB"/>
    <w:rPr>
      <w:rFonts w:ascii="Times New Roman" w:eastAsia="Times New Roman" w:hAnsi="Times New Roman" w:cs="Times New Roman"/>
      <w:sz w:val="20"/>
      <w:szCs w:val="20"/>
      <w:lang w:eastAsia="el-GR"/>
    </w:rPr>
  </w:style>
  <w:style w:type="character" w:styleId="a7">
    <w:name w:val="footnote reference"/>
    <w:aliases w:val="Footnote symbol,Footnote"/>
    <w:semiHidden/>
    <w:rsid w:val="00E669BB"/>
    <w:rPr>
      <w:vertAlign w:val="superscript"/>
    </w:rPr>
  </w:style>
  <w:style w:type="paragraph" w:customStyle="1" w:styleId="Default">
    <w:name w:val="Default"/>
    <w:rsid w:val="00C71C36"/>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alloon Text"/>
    <w:basedOn w:val="a"/>
    <w:link w:val="Char2"/>
    <w:uiPriority w:val="99"/>
    <w:semiHidden/>
    <w:unhideWhenUsed/>
    <w:rsid w:val="00B20E32"/>
    <w:pPr>
      <w:spacing w:before="0" w:after="0"/>
    </w:pPr>
    <w:rPr>
      <w:rFonts w:ascii="Tahoma" w:hAnsi="Tahoma" w:cs="Tahoma"/>
      <w:sz w:val="16"/>
      <w:szCs w:val="16"/>
    </w:rPr>
  </w:style>
  <w:style w:type="character" w:customStyle="1" w:styleId="Char2">
    <w:name w:val="Κείμενο πλαισίου Char"/>
    <w:basedOn w:val="a0"/>
    <w:link w:val="a8"/>
    <w:uiPriority w:val="99"/>
    <w:semiHidden/>
    <w:rsid w:val="00B20E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03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940</Words>
  <Characters>5078</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MAKRANDREOU</cp:lastModifiedBy>
  <cp:revision>5</cp:revision>
  <cp:lastPrinted>2015-06-16T20:18:00Z</cp:lastPrinted>
  <dcterms:created xsi:type="dcterms:W3CDTF">2015-06-18T01:18:00Z</dcterms:created>
  <dcterms:modified xsi:type="dcterms:W3CDTF">2015-06-18T19:13:00Z</dcterms:modified>
</cp:coreProperties>
</file>